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46F13" w14:textId="77777777" w:rsidR="00000000" w:rsidRDefault="00DD5842">
      <w:pPr>
        <w:rPr>
          <w:rFonts w:eastAsia="Times New Roman"/>
        </w:rPr>
      </w:pPr>
      <w:bookmarkStart w:id="0" w:name="_GoBack"/>
      <w:bookmarkEnd w:id="0"/>
      <w:r>
        <w:rPr>
          <w:rFonts w:ascii="Tahoma" w:eastAsia="Times New Roman" w:hAnsi="Tahoma" w:cs="Tahoma"/>
        </w:rPr>
        <w:t>﻿</w:t>
      </w:r>
    </w:p>
    <w:p w14:paraId="3285DCE8" w14:textId="77777777" w:rsidR="00000000" w:rsidRDefault="00DD5842">
      <w:pPr>
        <w:shd w:val="clear" w:color="auto" w:fill="FFFFFF"/>
        <w:divId w:val="110518445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OKOZ:</w:t>
      </w:r>
    </w:p>
    <w:p w14:paraId="5478822D" w14:textId="77777777" w:rsidR="00000000" w:rsidRDefault="00DD5842">
      <w:pPr>
        <w:shd w:val="clear" w:color="auto" w:fill="FFFFFF"/>
        <w:divId w:val="175396602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Tadbirkorlik va xo‘jalik faoliyati / 09.12.00.00 Qurilish / 09.12.04.00 Kapital qurilishni loyihalashtirish]</w:t>
      </w:r>
    </w:p>
    <w:p w14:paraId="2E26E6A5" w14:textId="77777777" w:rsidR="00000000" w:rsidRDefault="00DD5842">
      <w:pPr>
        <w:shd w:val="clear" w:color="auto" w:fill="FFFFFF"/>
        <w:divId w:val="625238351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TSZ:</w:t>
      </w:r>
    </w:p>
    <w:p w14:paraId="256B09CE" w14:textId="77777777" w:rsidR="00000000" w:rsidRDefault="00DD5842">
      <w:pPr>
        <w:shd w:val="clear" w:color="auto" w:fill="FFFFFF"/>
        <w:divId w:val="1969386311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Iqtisodiyot / Arxitektura va qurilish]</w:t>
      </w:r>
    </w:p>
    <w:p w14:paraId="1663F0B7" w14:textId="77777777" w:rsidR="00000000" w:rsidRDefault="00DD5842">
      <w:pPr>
        <w:shd w:val="clear" w:color="auto" w:fill="FFFFFF"/>
        <w:jc w:val="center"/>
        <w:divId w:val="857086924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O‘zbekiston Respublikasi Prezidentining</w:t>
      </w:r>
    </w:p>
    <w:p w14:paraId="13165DE5" w14:textId="77777777" w:rsidR="00000000" w:rsidRDefault="00DD5842">
      <w:pPr>
        <w:shd w:val="clear" w:color="auto" w:fill="FFFFFF"/>
        <w:jc w:val="center"/>
        <w:divId w:val="857086924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Qarori</w:t>
      </w:r>
    </w:p>
    <w:p w14:paraId="5C1CE39F" w14:textId="77777777" w:rsidR="00000000" w:rsidRDefault="00DD5842">
      <w:pPr>
        <w:shd w:val="clear" w:color="auto" w:fill="FFFFFF"/>
        <w:jc w:val="center"/>
        <w:divId w:val="663506251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LOYIHA-TADQIQOT TAShKILOTLARI FAOLIYATINI YANADA TAKOMILLAShTIRISh ChORA-TADBIRLARI TO‘G‘RISIDA</w:t>
      </w:r>
    </w:p>
    <w:p w14:paraId="5B5524E6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Keyingi yillarda iqtisodiyotning muhim tarmoqlarini modernizatsiya qilish va texnik qayta jihozlash, umumta’lim m</w:t>
      </w:r>
      <w:r>
        <w:rPr>
          <w:rFonts w:eastAsia="Times New Roman"/>
          <w:color w:val="000000"/>
        </w:rPr>
        <w:t xml:space="preserve">aktablari, kasb-hunar kollejlari va litseylar, sog‘liqni saqlash obyektlarini barpo etish va rekonstruksiya qilish dasturlarini amalga oshirishga doir ko‘rilayotgan chora-tadbirlar natijasida loyiha-tadqiqot ishlari hajmi sezilarli ravishda oshganini qayd </w:t>
      </w:r>
      <w:r>
        <w:rPr>
          <w:rFonts w:eastAsia="Times New Roman"/>
          <w:color w:val="000000"/>
        </w:rPr>
        <w:t xml:space="preserve">etish zarur. </w:t>
      </w:r>
    </w:p>
    <w:p w14:paraId="6C757919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Shu bilan birga, loyihalash ishlarini tashkil etish borasidagi jiddiy kamchiliklar amalga oshirilayotgan investitsiya jarayonlariga to‘sqinlik qilmoqda va ularning samaradorligini pasaytirmoqda. Aksariyat xususiylashtirilgan loyiha-tadqiqot t</w:t>
      </w:r>
      <w:r>
        <w:rPr>
          <w:rFonts w:eastAsia="Times New Roman"/>
          <w:color w:val="000000"/>
        </w:rPr>
        <w:t>ashkilotlari faoliyati loyiha-smeta hujjatlarini sifatli ishlab chiqish bo‘yicha zamon talablariga javob bermaydi. Loyihalash ishlari sifati ham sezilarli ravishda pasaygani kuzatilmoqda. Buning natijasida ishlab chiqilgan loyiha-smeta hujjatlari ko‘pincha</w:t>
      </w:r>
      <w:r>
        <w:rPr>
          <w:rFonts w:eastAsia="Times New Roman"/>
          <w:color w:val="000000"/>
        </w:rPr>
        <w:t xml:space="preserve"> vakolatli ekspertiza organlari tomonidan qayta ishlab chiqish uchun qaytarilmoqda. </w:t>
      </w:r>
    </w:p>
    <w:p w14:paraId="71B3A359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Loyiha-tadqiqot tashkilotlari amaliyotiga loyihalashtirishning zamonaviy uslublari, jumladan, loyihalash ishlarini avtomatlashtirish va amaliy dasturiy mahsulotlar sust jo</w:t>
      </w:r>
      <w:r>
        <w:rPr>
          <w:rFonts w:eastAsia="Times New Roman"/>
          <w:color w:val="000000"/>
        </w:rPr>
        <w:t xml:space="preserve">riy etilmoqda. </w:t>
      </w:r>
    </w:p>
    <w:p w14:paraId="138E837F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Yosh va istiqbolli loyihachi kadrlarni ko‘paytirishga yetarli e’tibor qaratilmayotgani, respublikamizning ushbu yo‘nalishdagi oliy o‘quv yurtlarida ularni tayyorlash sifatining talab darajasida emasligi natijasida aksariyat loyiha-tadqiqot </w:t>
      </w:r>
      <w:r>
        <w:rPr>
          <w:rFonts w:eastAsia="Times New Roman"/>
          <w:color w:val="000000"/>
        </w:rPr>
        <w:t>tashkilotlari rahbarlari va mutaxassislarining malakasi pastligicha qolmoqda.</w:t>
      </w:r>
    </w:p>
    <w:p w14:paraId="5D5763D8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Loyiha-tadqiqot tashkilotlari faoliyatini yanada takomillashtirish, ularning istiqbolli va iqtisodiy jihatdan samarali investitsiya yechimlarini ishlab chiqish hamda amalga oshir</w:t>
      </w:r>
      <w:r>
        <w:rPr>
          <w:rFonts w:eastAsia="Times New Roman"/>
          <w:color w:val="000000"/>
        </w:rPr>
        <w:t>ishda faol ishtirokini ta’minlash, moddiy-texnika bazasi va kadrlar tarkibini mustahkamlash, shu asosda ishlab chiqiladigan loyihalar sifatini jiddiy oshirish maqsadida:</w:t>
      </w:r>
    </w:p>
    <w:p w14:paraId="7C9E44F5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Nizom jamg‘armasida davlat ulushi kamida 51 foizni tashkil etadigan yetakchi loyiha</w:t>
      </w:r>
      <w:r>
        <w:rPr>
          <w:rFonts w:eastAsia="Times New Roman"/>
          <w:color w:val="000000"/>
        </w:rPr>
        <w:t xml:space="preserve">-tadqiqot tashkilotlari ro‘yxati </w:t>
      </w:r>
      <w:hyperlink r:id="rId4" w:history="1">
        <w:r>
          <w:rPr>
            <w:rFonts w:eastAsia="Times New Roman"/>
            <w:color w:val="008080"/>
          </w:rPr>
          <w:t xml:space="preserve">1-ilovaga </w:t>
        </w:r>
      </w:hyperlink>
      <w:r>
        <w:rPr>
          <w:rFonts w:eastAsia="Times New Roman"/>
          <w:color w:val="000000"/>
        </w:rPr>
        <w:t>muvofiq tasdiqlansin.</w:t>
      </w:r>
    </w:p>
    <w:p w14:paraId="5EC875FF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Quyidagilar qayd etilgan yetakchi loyiha-tadqiqot tashkilotlarining asosiy vazifalari etib belgilansin:</w:t>
      </w:r>
    </w:p>
    <w:p w14:paraId="4B638F61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o‘rta va uzoq muddatli istiqbolda iqtis</w:t>
      </w:r>
      <w:r>
        <w:rPr>
          <w:rFonts w:eastAsia="Times New Roman"/>
          <w:color w:val="000000"/>
        </w:rPr>
        <w:t>odiyotning muhim tarmoqlarini modernizatsiya qilish, texnik va texnologik qayta jihozlash, yangi ishlab chiqarishlarni tashkil etish bo‘yicha takliflar tayyorlash, shuningdek, investitsiya loyihalarining loyiha-smeta hujjatlarini ishlab chiqishda belgilang</w:t>
      </w:r>
      <w:r>
        <w:rPr>
          <w:rFonts w:eastAsia="Times New Roman"/>
          <w:color w:val="000000"/>
        </w:rPr>
        <w:t>an tartibda ishtirok etish;</w:t>
      </w:r>
    </w:p>
    <w:p w14:paraId="45804A9D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ilg‘or xorijiy tajribadan foydalangan holda, loyihalashtirishning zamonaviy va ilmiy jihatdan asoslangan texnologik tartibini ishlab chiqishda ishtirok etish;</w:t>
      </w:r>
    </w:p>
    <w:p w14:paraId="65BB42B9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obyektlarni avtomatlashtirilgan tarzda loyihalashtirishning, jumladan</w:t>
      </w:r>
      <w:r>
        <w:rPr>
          <w:rFonts w:eastAsia="Times New Roman"/>
          <w:color w:val="000000"/>
        </w:rPr>
        <w:t>, qurilishning ilg‘or va yangi turdagi qurilish materiallarini qo‘llashni ko‘zda tutadigan zamonaviy texnologiyalarini joriy etish;</w:t>
      </w:r>
    </w:p>
    <w:p w14:paraId="5BFB9D4E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mualliflar tomonidan loyihalashtirilgan obyektlar qurilishining barcha bosqichlarida sifatli mualliflik nazoratini ta’minlas</w:t>
      </w:r>
      <w:r>
        <w:rPr>
          <w:rFonts w:eastAsia="Times New Roman"/>
          <w:color w:val="000000"/>
        </w:rPr>
        <w:t>h;</w:t>
      </w:r>
    </w:p>
    <w:p w14:paraId="5ECE9AF7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ilmiy-tadqiqot institutlari va yetakchi oliy o‘quv yurtlarini jalb etgan holda, yuqori texnologik uslublar va uskunalarni xalqaro standartlar darajasida qo‘llashni ko‘zda tutadigan loyihalashtirish jarayonlariga zamonaviy me’yorlar va standartlarni tatb</w:t>
      </w:r>
      <w:r>
        <w:rPr>
          <w:rFonts w:eastAsia="Times New Roman"/>
          <w:color w:val="000000"/>
        </w:rPr>
        <w:t>iq etish bo‘yicha takliflar tayyorlash;</w:t>
      </w:r>
    </w:p>
    <w:p w14:paraId="371BE992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ushbu yo‘nalishda faoliyat ko‘rsatayotgan oliy o‘quv yurtlari talabalarining o‘quv-ishlab chiqarish amaliyotini o‘tashida, o‘qituvchilarining tajriba orttirishida, ularga avtomatlashtirilgan tarzda loyihalashtirishni</w:t>
      </w:r>
      <w:r>
        <w:rPr>
          <w:rFonts w:eastAsia="Times New Roman"/>
          <w:color w:val="000000"/>
        </w:rPr>
        <w:t>ng zamonaviy texnologiyalari bo‘yicha materiallar hamda uslublarni taqdim etish borasida ko‘maklashish.</w:t>
      </w:r>
    </w:p>
    <w:p w14:paraId="44DC58D6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O‘zbekiston Respublikasida Loyihalash ishlarini takomillashtirishga oid kompleks tadbirlar</w:t>
      </w:r>
      <w:hyperlink r:id="rId5" w:history="1">
        <w:r>
          <w:rPr>
            <w:rFonts w:eastAsia="Times New Roman"/>
            <w:color w:val="008080"/>
          </w:rPr>
          <w:t xml:space="preserve"> 2-ilovaga </w:t>
        </w:r>
      </w:hyperlink>
      <w:r>
        <w:rPr>
          <w:rFonts w:eastAsia="Times New Roman"/>
          <w:color w:val="000000"/>
        </w:rPr>
        <w:t>muvofiq ma’qullansin.</w:t>
      </w:r>
    </w:p>
    <w:p w14:paraId="5448D891" w14:textId="77777777" w:rsidR="00000000" w:rsidRDefault="00DD5842">
      <w:pPr>
        <w:shd w:val="clear" w:color="auto" w:fill="FFFFFF"/>
        <w:ind w:firstLine="851"/>
        <w:jc w:val="both"/>
        <w:divId w:val="1149053065"/>
        <w:rPr>
          <w:rFonts w:eastAsia="Times New Roman"/>
          <w:i/>
          <w:iCs/>
          <w:color w:val="800080"/>
          <w:sz w:val="22"/>
          <w:szCs w:val="22"/>
        </w:rPr>
      </w:pPr>
      <w:hyperlink r:id="rId6" w:anchor="-3865943" w:history="1">
        <w:r>
          <w:rPr>
            <w:rFonts w:eastAsia="Times New Roman"/>
            <w:i/>
            <w:iCs/>
            <w:color w:val="008080"/>
            <w:sz w:val="22"/>
            <w:szCs w:val="22"/>
          </w:rPr>
          <w:t>Oldingi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tahrirga qarang.</w:t>
      </w:r>
    </w:p>
    <w:p w14:paraId="09A90FD1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O‘zbekiston Respublikasi Qurilish vazirligiga quyidagi vazifalar yuklatilsin:</w:t>
      </w:r>
    </w:p>
    <w:p w14:paraId="35D06FF0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(3-bandning birinchi xatboshisi O‘zbekiston Respublikasi Prezidentining 2018-yil 18-iyuldagi PF-5483-sonli </w:t>
      </w:r>
      <w:hyperlink r:id="rId7" w:anchor="-3858963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Farmoni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tahririda — Qonun hujjatlari ma’lumotlari milliy bazasi, 31.07.2018-y., 06/18/5483/1594-son)</w:t>
      </w:r>
    </w:p>
    <w:p w14:paraId="186307B5" w14:textId="77777777" w:rsidR="00000000" w:rsidRDefault="00DD5842">
      <w:pPr>
        <w:shd w:val="clear" w:color="auto" w:fill="FFFFFF"/>
        <w:ind w:firstLine="851"/>
        <w:jc w:val="both"/>
        <w:divId w:val="347372475"/>
        <w:rPr>
          <w:rFonts w:eastAsia="Times New Roman"/>
          <w:i/>
          <w:iCs/>
          <w:color w:val="800080"/>
          <w:sz w:val="22"/>
          <w:szCs w:val="22"/>
        </w:rPr>
      </w:pPr>
      <w:hyperlink r:id="rId8" w:anchor="-1348981" w:history="1">
        <w:r>
          <w:rPr>
            <w:rFonts w:eastAsia="Times New Roman"/>
            <w:i/>
            <w:iCs/>
            <w:color w:val="008080"/>
            <w:sz w:val="22"/>
            <w:szCs w:val="22"/>
          </w:rPr>
          <w:t>Oldingi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tahrirga qarang.</w:t>
      </w:r>
    </w:p>
    <w:p w14:paraId="2A2B631A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loyiha ishlarini muvofiqlashtirish, loyiha-tadqiqot tash</w:t>
      </w:r>
      <w:r>
        <w:rPr>
          <w:rFonts w:eastAsia="Times New Roman"/>
          <w:color w:val="000000"/>
        </w:rPr>
        <w:t>kilotlari mintaqaviy tarmog‘ini kengaytirish va uning ishlari samaradorligini oshirish;</w:t>
      </w:r>
    </w:p>
    <w:p w14:paraId="5D85A6B3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(3-bandning ikkinchi xatboshisi O‘zbekiston Respublikasi Prezidentining 2018-yil 18-iyuldagi PF-5483-sonli </w:t>
      </w:r>
      <w:hyperlink r:id="rId9" w:anchor="-3858964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Farmoni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tahririda — Qonun hujjatlari ma’lumotlari milliy bazasi, 31.07.2018-y., 06/18/5483/1594-son)</w:t>
      </w:r>
    </w:p>
    <w:p w14:paraId="6B58FB17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shaharsozlik sohasida ilmiy-tadqiqot ishlari buyurtmachisi bo‘lish, bu mazkur ishlarni qurilish me’yorlari, qoidalari va standartlarig</w:t>
      </w:r>
      <w:r>
        <w:rPr>
          <w:rFonts w:eastAsia="Times New Roman"/>
          <w:color w:val="000000"/>
        </w:rPr>
        <w:t>a kiritishni, loyihalashtirish va qurilish sohasida yangi konsepsiyalarni yaratishni ham o‘z ichiga oladi.</w:t>
      </w:r>
    </w:p>
    <w:p w14:paraId="4FA587EF" w14:textId="77777777" w:rsidR="00000000" w:rsidRDefault="00DD5842">
      <w:pPr>
        <w:shd w:val="clear" w:color="auto" w:fill="FFFFFF"/>
        <w:divId w:val="168494796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OKOZ:</w:t>
      </w:r>
    </w:p>
    <w:p w14:paraId="1C5CA8EE" w14:textId="77777777" w:rsidR="00000000" w:rsidRDefault="00DD5842">
      <w:pPr>
        <w:shd w:val="clear" w:color="auto" w:fill="FFFFFF"/>
        <w:divId w:val="133260989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07.00.00.00 Moliya va kredit to‘g‘risidagi qonunchilik. Bank faoliyati / 07.10.01.00 Yuridik shaxslardan olinadigan foyda solig‘i / 07.10.01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.05 Yuridik shaxslardan olinadigan foyda solig‘i bo‘yicha imtiyozlar / 07.90.00.00 Umumdavlat soliqlari;</w:t>
      </w:r>
    </w:p>
    <w:p w14:paraId="29C9626B" w14:textId="77777777" w:rsidR="00000000" w:rsidRDefault="00DD5842">
      <w:pPr>
        <w:shd w:val="clear" w:color="auto" w:fill="FFFFFF"/>
        <w:divId w:val="77409443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 xml:space="preserve">07.00.00.00 Moliya va kredit to‘g‘risidagi qonunchilik. Bank faoliyati / 07.11.00.00 Mahalliy soliqlar va yig‘imlar / 07.11.01.00 Mol-mulk solig‘i / 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07.11.01.03 Mol-mulk solig‘i bo‘yicha imtiyozlar]</w:t>
      </w:r>
    </w:p>
    <w:p w14:paraId="2DD15FF0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2008-yilning 1-mayidan yetakchi loyiha-tadqiqot tashkilotlari asosiy faoliyat turi bo‘yicha 3 yil muddatga foyda va mulk solig‘ini to‘lashdan, shuningdek, davlat ulushi bo‘yicha dividendlarni berishdan o</w:t>
      </w:r>
      <w:r>
        <w:rPr>
          <w:rFonts w:eastAsia="Times New Roman"/>
          <w:color w:val="000000"/>
        </w:rPr>
        <w:t>zod etilsin, bo‘shagan mablag‘lar ularning moddiy-texnika bazasini mustahkamlash hamda mutaxassislar malakasini oshirishga maqsadli yo‘naltirilsin.</w:t>
      </w:r>
    </w:p>
    <w:p w14:paraId="545A5573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Belgilansinki, soliq solishdan bo‘shagan mablag‘lar, shuningdek, davlat ulushi bo‘yicha dividendlar </w:t>
      </w:r>
      <w:hyperlink r:id="rId10" w:history="1">
        <w:r>
          <w:rPr>
            <w:rFonts w:eastAsia="Times New Roman"/>
            <w:color w:val="008080"/>
          </w:rPr>
          <w:t xml:space="preserve">1-ilovaga </w:t>
        </w:r>
      </w:hyperlink>
      <w:r>
        <w:rPr>
          <w:rFonts w:eastAsia="Times New Roman"/>
          <w:color w:val="000000"/>
        </w:rPr>
        <w:t xml:space="preserve">muvofiq belgilangan tartibda yetakchi loyiha-tadqiqot tashkilotlari nizom jamg‘armalariga davlatning qo‘shgan hissasi sifatida kapitallashtiriladi. </w:t>
      </w:r>
    </w:p>
    <w:p w14:paraId="288CFFC2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O‘zbekiston Respublikasi Oliy va o‘rta maxsus ta’lim v</w:t>
      </w:r>
      <w:r>
        <w:rPr>
          <w:rFonts w:eastAsia="Times New Roman"/>
          <w:color w:val="000000"/>
        </w:rPr>
        <w:t>azirligi 2008-yil 1-iyulgacha:</w:t>
      </w:r>
    </w:p>
    <w:p w14:paraId="443C8D4B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Toshkent arxitektura-qurilish instituti, Samarqand davlat arxitektura-qurilish instituti, Toshkent davlat texnika universiteti va Toshkent kimyo-texnologiya instituti rahbarlari hamda ixtisoslashgan kafedralari mudirlarini at</w:t>
      </w:r>
      <w:r>
        <w:rPr>
          <w:rFonts w:eastAsia="Times New Roman"/>
          <w:color w:val="000000"/>
        </w:rPr>
        <w:t>testatsiyadan o‘tkazsin;</w:t>
      </w:r>
    </w:p>
    <w:p w14:paraId="62054B96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O‘zbekiston Respublikasi Davlat arxitektura va qurilish qo‘mitasi bilan birgalikda yuqorida nomlari qayd etilgan oliy o‘quv yurtlari, shuningdek, iqtisodiyot tarmoqlarida texnika yo‘nalishlari bo‘yicha kadrlar tayyorlaydigan boshqa</w:t>
      </w:r>
      <w:r>
        <w:rPr>
          <w:rFonts w:eastAsia="Times New Roman"/>
          <w:color w:val="000000"/>
        </w:rPr>
        <w:t xml:space="preserve"> oliy o‘quv yurtlarida o‘quv rejalari va dasturlarini qayta ko‘rib chiqsin, bunda sanoat, infratuzilma va fuqarolik obyektlarini loyihalashtirish sohasida loyihalash ishini rivojlantirishning xalqaro standartlari hamda yo‘nalishlariga muvofiq tarzda zamona</w:t>
      </w:r>
      <w:r>
        <w:rPr>
          <w:rFonts w:eastAsia="Times New Roman"/>
          <w:color w:val="000000"/>
        </w:rPr>
        <w:t xml:space="preserve">viy fikrlaydigan, malakali mutaxassislar tayyorlashga alohida e’tibor qaratsin. </w:t>
      </w:r>
    </w:p>
    <w:p w14:paraId="0031B56E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O‘zbekiston Respublikasi Adliya vazirligi O‘zbekiston Respublikasi Davlat arxitektura va qurilish qo‘mitasi, boshqa manfaatdor vazirlik va idoralar bilan birgalikda bir oy </w:t>
      </w:r>
      <w:r>
        <w:rPr>
          <w:rFonts w:eastAsia="Times New Roman"/>
          <w:color w:val="000000"/>
        </w:rPr>
        <w:t>muddatda Vazirlar Mahkamasiga qonunchilikka mazkur qarordan kelib chiqadigan o‘zgartish va qo‘shimchalar to‘g‘risida takliflar kiritsin.</w:t>
      </w:r>
    </w:p>
    <w:p w14:paraId="0E09DAB6" w14:textId="77777777" w:rsidR="00000000" w:rsidRDefault="00DD5842">
      <w:pPr>
        <w:shd w:val="clear" w:color="auto" w:fill="FFFFFF"/>
        <w:ind w:firstLine="851"/>
        <w:jc w:val="both"/>
        <w:divId w:val="8570869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Mazkur qarorning bajarilishini nazorat qilish O‘zbekiston Respublikasi Bosh vazirining o‘rinbosari N. Xanov zimmasig</w:t>
      </w:r>
      <w:r>
        <w:rPr>
          <w:rFonts w:eastAsia="Times New Roman"/>
          <w:color w:val="000000"/>
        </w:rPr>
        <w:t>a yuklansin.</w:t>
      </w:r>
    </w:p>
    <w:p w14:paraId="2B182FDE" w14:textId="77777777" w:rsidR="00000000" w:rsidRDefault="00DD5842">
      <w:pPr>
        <w:shd w:val="clear" w:color="auto" w:fill="FFFFFF"/>
        <w:ind w:firstLine="851"/>
        <w:jc w:val="both"/>
        <w:divId w:val="1292788815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color w:val="800080"/>
          <w:sz w:val="22"/>
          <w:szCs w:val="22"/>
        </w:rPr>
        <w:drawing>
          <wp:inline distT="0" distB="0" distL="0" distR="0" wp14:anchorId="187C848A" wp14:editId="7BF557A1">
            <wp:extent cx="301625" cy="3016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color w:val="800080"/>
          <w:sz w:val="22"/>
          <w:szCs w:val="22"/>
        </w:rPr>
        <w:t> LexUZ sharh</w:t>
      </w:r>
      <w:r>
        <w:rPr>
          <w:rFonts w:eastAsia="Times New Roman"/>
          <w:i/>
          <w:iCs/>
          <w:color w:val="800080"/>
          <w:sz w:val="22"/>
          <w:szCs w:val="22"/>
        </w:rPr>
        <w:t>i</w:t>
      </w:r>
    </w:p>
    <w:p w14:paraId="59F11EE3" w14:textId="77777777" w:rsidR="00000000" w:rsidRDefault="00DD5842">
      <w:pPr>
        <w:shd w:val="clear" w:color="auto" w:fill="FFFFFF"/>
        <w:ind w:firstLine="851"/>
        <w:jc w:val="both"/>
        <w:divId w:val="1544361912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Mazkur qaror</w:t>
      </w:r>
      <w:r>
        <w:rPr>
          <w:rFonts w:eastAsia="Times New Roman"/>
          <w:i/>
          <w:iCs/>
          <w:color w:val="800080"/>
          <w:sz w:val="22"/>
          <w:szCs w:val="22"/>
        </w:rPr>
        <w:t xml:space="preserve"> bo‘yicha qo‘shimcha ma’lumot uchun qarang: O‘zbekiston Respublikasi qurilish vazirining 2019-yil 19-avgustdagi 396-son buyrug‘i bilan tasdiqlangan “Loyiha-tadqiqot ishlarining qiymatini aniqlash tartibi to‘g‘risidagi </w:t>
      </w:r>
      <w:hyperlink r:id="rId12" w:anchor="-4505823" w:history="1">
        <w:r>
          <w:rPr>
            <w:rFonts w:eastAsia="Times New Roman"/>
            <w:i/>
            <w:iCs/>
            <w:color w:val="008080"/>
            <w:sz w:val="22"/>
            <w:szCs w:val="22"/>
          </w:rPr>
          <w:t>nizom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”.</w:t>
      </w:r>
    </w:p>
    <w:p w14:paraId="123AC236" w14:textId="77777777" w:rsidR="00000000" w:rsidRDefault="00DD5842">
      <w:pPr>
        <w:shd w:val="clear" w:color="auto" w:fill="FFFFFF"/>
        <w:jc w:val="right"/>
        <w:divId w:val="195344142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O‘zbekiston Respublikasi Prezidenti I. KARIMOV </w:t>
      </w:r>
    </w:p>
    <w:p w14:paraId="733939A0" w14:textId="77777777" w:rsidR="00000000" w:rsidRDefault="00DD5842">
      <w:pPr>
        <w:shd w:val="clear" w:color="auto" w:fill="FFFFFF"/>
        <w:jc w:val="center"/>
        <w:divId w:val="1444031153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Toshkent sh.,</w:t>
      </w:r>
    </w:p>
    <w:p w14:paraId="7564AF2D" w14:textId="77777777" w:rsidR="00000000" w:rsidRDefault="00DD5842">
      <w:pPr>
        <w:shd w:val="clear" w:color="auto" w:fill="FFFFFF"/>
        <w:jc w:val="center"/>
        <w:divId w:val="129035550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2008-yil 29-aprel,</w:t>
      </w:r>
    </w:p>
    <w:p w14:paraId="32A13B86" w14:textId="77777777" w:rsidR="00000000" w:rsidRDefault="00DD5842">
      <w:pPr>
        <w:shd w:val="clear" w:color="auto" w:fill="FFFFFF"/>
        <w:jc w:val="center"/>
        <w:divId w:val="61868615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PQ-847-son </w:t>
      </w:r>
    </w:p>
    <w:p w14:paraId="6E7545FD" w14:textId="77777777" w:rsidR="00000000" w:rsidRDefault="00DD5842">
      <w:pPr>
        <w:shd w:val="clear" w:color="auto" w:fill="FFFFFF"/>
        <w:jc w:val="center"/>
        <w:divId w:val="1682780176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O‘zbekiston Respublikasi Prezidentining 2008-yil 29-apreldagi PQ-847-son </w:t>
      </w:r>
      <w:hyperlink r:id="rId13" w:history="1">
        <w:r>
          <w:rPr>
            <w:rFonts w:eastAsia="Times New Roman"/>
            <w:color w:val="008080"/>
            <w:sz w:val="22"/>
            <w:szCs w:val="22"/>
          </w:rPr>
          <w:t>qaroriga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 xml:space="preserve">1-ILOVA </w:t>
      </w:r>
    </w:p>
    <w:p w14:paraId="240AF199" w14:textId="77777777" w:rsidR="00000000" w:rsidRDefault="00DD5842">
      <w:pPr>
        <w:shd w:val="clear" w:color="auto" w:fill="FFFFFF"/>
        <w:jc w:val="center"/>
        <w:divId w:val="2024672689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Nizom jamg‘armasida davlat ulushi kamida 51 foizni tashkil etadigan yetakchi loyiha-tadqiqot tashkilotlari</w:t>
      </w:r>
    </w:p>
    <w:p w14:paraId="52E349A1" w14:textId="77777777" w:rsidR="00000000" w:rsidRDefault="00DD5842">
      <w:pPr>
        <w:shd w:val="clear" w:color="auto" w:fill="FFFFFF"/>
        <w:jc w:val="center"/>
        <w:divId w:val="857086924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lastRenderedPageBreak/>
        <w:t xml:space="preserve">ro‘yxati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9151"/>
      </w:tblGrid>
      <w:tr w:rsidR="00000000" w14:paraId="58A92496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8C9787" w14:textId="77777777" w:rsidR="00000000" w:rsidRDefault="00DD5842">
            <w:pPr>
              <w:jc w:val="center"/>
            </w:pPr>
            <w:r>
              <w:t>1.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9E016A" w14:textId="77777777" w:rsidR="00000000" w:rsidRDefault="00DD5842">
            <w:r>
              <w:t>“O‘zInjiniring” RLI</w:t>
            </w:r>
          </w:p>
        </w:tc>
      </w:tr>
      <w:tr w:rsidR="00000000" w14:paraId="2C5A40D4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ED699A" w14:textId="77777777" w:rsidR="00000000" w:rsidRDefault="00DD5842">
            <w:pPr>
              <w:jc w:val="center"/>
            </w:pPr>
            <w:r>
              <w:t>2.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F9345B" w14:textId="77777777" w:rsidR="00000000" w:rsidRDefault="00DD5842">
            <w:r>
              <w:t>“O‘zshaharsozlikLITI” DUK</w:t>
            </w:r>
          </w:p>
        </w:tc>
      </w:tr>
      <w:tr w:rsidR="00000000" w14:paraId="71A0B94E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75E095" w14:textId="77777777" w:rsidR="00000000" w:rsidRDefault="00DD5842">
            <w:pPr>
              <w:jc w:val="center"/>
            </w:pPr>
            <w:r>
              <w:t>3.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356641" w14:textId="77777777" w:rsidR="00000000" w:rsidRDefault="00DD5842">
            <w:r>
              <w:t>“O‘zGAShKLITI” DUK</w:t>
            </w:r>
          </w:p>
        </w:tc>
      </w:tr>
      <w:tr w:rsidR="00000000" w14:paraId="4830FC78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F1E28B" w14:textId="77777777" w:rsidR="00000000" w:rsidRDefault="00DD5842">
            <w:pPr>
              <w:jc w:val="center"/>
            </w:pPr>
            <w:r>
              <w:t>4.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8CB60E" w14:textId="77777777" w:rsidR="00000000" w:rsidRDefault="00DD5842">
            <w:r>
              <w:t>“ToshkentboshplanLITI” DUK</w:t>
            </w:r>
          </w:p>
        </w:tc>
      </w:tr>
      <w:tr w:rsidR="00000000" w14:paraId="1F5130E0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526914" w14:textId="77777777" w:rsidR="00000000" w:rsidRDefault="00DD5842">
            <w:pPr>
              <w:jc w:val="center"/>
            </w:pPr>
            <w:r>
              <w:t>5.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95E3CE" w14:textId="77777777" w:rsidR="00000000" w:rsidRDefault="00DD5842">
            <w:r>
              <w:t>“Qishloq qurilish loyiha” MChJ</w:t>
            </w:r>
          </w:p>
        </w:tc>
      </w:tr>
      <w:tr w:rsidR="00000000" w14:paraId="7C5E5538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CCCF74" w14:textId="77777777" w:rsidR="00000000" w:rsidRDefault="00DD5842">
            <w:pPr>
              <w:jc w:val="center"/>
            </w:pPr>
            <w:r>
              <w:t>6.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3F52F5" w14:textId="77777777" w:rsidR="00000000" w:rsidRDefault="00DD5842">
            <w:r>
              <w:t>“O‘zog‘irsanoatloyiha” AJ</w:t>
            </w:r>
          </w:p>
        </w:tc>
      </w:tr>
      <w:tr w:rsidR="00000000" w14:paraId="03AD227C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F84BD7" w14:textId="77777777" w:rsidR="00000000" w:rsidRDefault="00DD5842">
            <w:pPr>
              <w:jc w:val="center"/>
            </w:pPr>
            <w:r>
              <w:t>7.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8252BE" w14:textId="77777777" w:rsidR="00000000" w:rsidRDefault="00DD5842">
            <w:r>
              <w:t>“Tashgiprogor” AJ</w:t>
            </w:r>
          </w:p>
        </w:tc>
      </w:tr>
      <w:tr w:rsidR="00000000" w14:paraId="449DF320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10B242" w14:textId="77777777" w:rsidR="00000000" w:rsidRDefault="00DD5842">
            <w:pPr>
              <w:jc w:val="center"/>
            </w:pPr>
            <w:r>
              <w:t>8.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936532" w14:textId="77777777" w:rsidR="00000000" w:rsidRDefault="00DD5842">
            <w:r>
              <w:t>“ToshuyjoyLITI” AJ</w:t>
            </w:r>
          </w:p>
        </w:tc>
      </w:tr>
      <w:tr w:rsidR="00000000" w14:paraId="5913B57C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84E2CC" w14:textId="77777777" w:rsidR="00000000" w:rsidRDefault="00DD5842">
            <w:pPr>
              <w:jc w:val="center"/>
            </w:pPr>
            <w:r>
              <w:t>9.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FD9396" w14:textId="77777777" w:rsidR="00000000" w:rsidRDefault="00DD5842">
            <w:r>
              <w:t>“Boshtransloyiha” AJ</w:t>
            </w:r>
          </w:p>
        </w:tc>
      </w:tr>
      <w:tr w:rsidR="00000000" w14:paraId="5FB8DC71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647A3" w14:textId="77777777" w:rsidR="00000000" w:rsidRDefault="00DD5842">
            <w:pPr>
              <w:jc w:val="center"/>
            </w:pPr>
            <w:r>
              <w:t>10.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972024" w14:textId="77777777" w:rsidR="00000000" w:rsidRDefault="00DD5842">
            <w:r>
              <w:t>“Yo‘l loyiha byurosi” MChJ</w:t>
            </w:r>
          </w:p>
        </w:tc>
      </w:tr>
      <w:tr w:rsidR="00000000" w14:paraId="75CBD77F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EDD34F" w14:textId="77777777" w:rsidR="00000000" w:rsidRDefault="00DD5842">
            <w:pPr>
              <w:jc w:val="center"/>
            </w:pPr>
            <w:r>
              <w:t>11.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D06BFF" w14:textId="77777777" w:rsidR="00000000" w:rsidRDefault="00DD5842">
            <w:r>
              <w:t>“Toshtemiryo‘lloyiha” MChJ</w:t>
            </w:r>
          </w:p>
        </w:tc>
      </w:tr>
      <w:tr w:rsidR="00000000" w14:paraId="706FB7D6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171661" w14:textId="77777777" w:rsidR="00000000" w:rsidRDefault="00DD5842">
            <w:pPr>
              <w:jc w:val="center"/>
            </w:pPr>
            <w:r>
              <w:t>12.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C248CE" w14:textId="77777777" w:rsidR="00000000" w:rsidRDefault="00DD5842">
            <w:r>
              <w:t>“O‘zGEORANGMETLITI” DUK</w:t>
            </w:r>
          </w:p>
        </w:tc>
      </w:tr>
      <w:tr w:rsidR="00000000" w14:paraId="3506E858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EC8501" w14:textId="77777777" w:rsidR="00000000" w:rsidRDefault="00DD5842">
            <w:pPr>
              <w:jc w:val="center"/>
            </w:pPr>
            <w:r>
              <w:t>13.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B73F5E" w14:textId="77777777" w:rsidR="00000000" w:rsidRDefault="00DD5842">
            <w:r>
              <w:t>“O‘zLITIneftgaz” AJ</w:t>
            </w:r>
          </w:p>
        </w:tc>
      </w:tr>
      <w:tr w:rsidR="00000000" w14:paraId="22A14C55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0C40B9" w14:textId="77777777" w:rsidR="00000000" w:rsidRDefault="00DD5842">
            <w:pPr>
              <w:jc w:val="center"/>
            </w:pPr>
            <w:r>
              <w:t>14.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1BE15C" w14:textId="77777777" w:rsidR="00000000" w:rsidRDefault="00DD5842">
            <w:r>
              <w:t>“O‘zyengilsanoatloyiha” MChJ</w:t>
            </w:r>
          </w:p>
        </w:tc>
      </w:tr>
      <w:tr w:rsidR="00000000" w14:paraId="24761EFA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FA1E6A" w14:textId="77777777" w:rsidR="00000000" w:rsidRDefault="00DD5842">
            <w:pPr>
              <w:jc w:val="center"/>
            </w:pPr>
            <w:r>
              <w:t>15.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6D9190" w14:textId="77777777" w:rsidR="00000000" w:rsidRDefault="00DD5842">
            <w:r>
              <w:t>“O‘zbek kommunal loyiha qurilish” MChJ</w:t>
            </w:r>
          </w:p>
        </w:tc>
      </w:tr>
      <w:tr w:rsidR="00000000" w14:paraId="2F0B35B4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8F123E" w14:textId="77777777" w:rsidR="00000000" w:rsidRDefault="00DD5842">
            <w:pPr>
              <w:jc w:val="center"/>
            </w:pPr>
            <w:r>
              <w:t>16.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BBC1EC" w14:textId="77777777" w:rsidR="00000000" w:rsidRDefault="00DD5842">
            <w:r>
              <w:t>“O‘zgazloyiha” MChJ</w:t>
            </w:r>
          </w:p>
        </w:tc>
      </w:tr>
      <w:tr w:rsidR="00000000" w14:paraId="65D0A6EE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18125B" w14:textId="77777777" w:rsidR="00000000" w:rsidRDefault="00DD5842">
            <w:pPr>
              <w:jc w:val="center"/>
            </w:pPr>
            <w:r>
              <w:t>17.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851057" w14:textId="77777777" w:rsidR="00000000" w:rsidRDefault="00DD5842">
            <w:r>
              <w:t>“Qishloqenergoloyiha” AJ</w:t>
            </w:r>
          </w:p>
        </w:tc>
      </w:tr>
      <w:tr w:rsidR="00000000" w14:paraId="779F7AF6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A0E3B0" w14:textId="77777777" w:rsidR="00000000" w:rsidRDefault="00DD5842">
            <w:pPr>
              <w:jc w:val="center"/>
            </w:pPr>
            <w:r>
              <w:t>18.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4B87A5" w14:textId="77777777" w:rsidR="00000000" w:rsidRDefault="00DD5842">
            <w:r>
              <w:t>“Issiqlikelektrloyiha” AJ</w:t>
            </w:r>
          </w:p>
        </w:tc>
      </w:tr>
      <w:tr w:rsidR="00000000" w14:paraId="76B1D495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3D2E25" w14:textId="77777777" w:rsidR="00000000" w:rsidRDefault="00DD5842">
            <w:pPr>
              <w:jc w:val="center"/>
            </w:pPr>
            <w:r>
              <w:t>19.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20282C" w14:textId="77777777" w:rsidR="00000000" w:rsidRDefault="00DD5842">
            <w:r>
              <w:t>“O‘zkimyosanoatloyiha” AJ</w:t>
            </w:r>
          </w:p>
        </w:tc>
      </w:tr>
      <w:tr w:rsidR="00000000" w14:paraId="18981FD2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35459A" w14:textId="77777777" w:rsidR="00000000" w:rsidRDefault="00DD5842">
            <w:pPr>
              <w:jc w:val="center"/>
            </w:pPr>
            <w:r>
              <w:t>20.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BBE6F5" w14:textId="77777777" w:rsidR="00000000" w:rsidRDefault="00DD5842">
            <w:r>
              <w:t>“Gidroproyekt” AJ</w:t>
            </w:r>
          </w:p>
        </w:tc>
      </w:tr>
      <w:tr w:rsidR="00000000" w14:paraId="6026A874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097476" w14:textId="77777777" w:rsidR="00000000" w:rsidRDefault="00DD5842">
            <w:pPr>
              <w:jc w:val="center"/>
            </w:pPr>
            <w:r>
              <w:t>21.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C59D0C" w14:textId="77777777" w:rsidR="00000000" w:rsidRDefault="00DD5842">
            <w:r>
              <w:t>“Aloqaloyiha” DUK</w:t>
            </w:r>
          </w:p>
        </w:tc>
      </w:tr>
      <w:tr w:rsidR="00000000" w14:paraId="12034D5A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1954D7" w14:textId="77777777" w:rsidR="00000000" w:rsidRDefault="00DD5842">
            <w:pPr>
              <w:jc w:val="center"/>
            </w:pPr>
            <w:r>
              <w:t>22.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D888C2" w14:textId="77777777" w:rsidR="00000000" w:rsidRDefault="00DD5842">
            <w:r>
              <w:t>“O‘zGIP” MChJ</w:t>
            </w:r>
          </w:p>
        </w:tc>
      </w:tr>
      <w:tr w:rsidR="00000000" w14:paraId="62270653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BB2521" w14:textId="77777777" w:rsidR="00000000" w:rsidRDefault="00DD5842">
            <w:pPr>
              <w:jc w:val="center"/>
            </w:pPr>
            <w:r>
              <w:t>23.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8C15A3" w14:textId="77777777" w:rsidR="00000000" w:rsidRDefault="00DD5842">
            <w:r>
              <w:t>“O‘zsuvloyiha” AJ</w:t>
            </w:r>
          </w:p>
        </w:tc>
      </w:tr>
      <w:tr w:rsidR="00000000" w14:paraId="463345CB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2A7E83" w14:textId="77777777" w:rsidR="00000000" w:rsidRDefault="00DD5842">
            <w:pPr>
              <w:jc w:val="center"/>
            </w:pPr>
            <w:r>
              <w:t>24.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4431B2" w14:textId="77777777" w:rsidR="00000000" w:rsidRDefault="00DD5842">
            <w:r>
              <w:t>“Suvsanoatfuqaroli” MChJ</w:t>
            </w:r>
          </w:p>
        </w:tc>
      </w:tr>
      <w:tr w:rsidR="00000000" w14:paraId="52305003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094534" w14:textId="77777777" w:rsidR="00000000" w:rsidRDefault="00DD5842">
            <w:pPr>
              <w:jc w:val="center"/>
            </w:pPr>
            <w:r>
              <w:t>25.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B0A82B" w14:textId="77777777" w:rsidR="00000000" w:rsidRDefault="00DD5842">
            <w:r>
              <w:t>“O‘zagrosanoatloyiha” MChJ</w:t>
            </w:r>
          </w:p>
        </w:tc>
      </w:tr>
      <w:tr w:rsidR="00000000" w14:paraId="6CDEA393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7A6D7D" w14:textId="77777777" w:rsidR="00000000" w:rsidRDefault="00DD5842">
            <w:pPr>
              <w:jc w:val="center"/>
            </w:pPr>
            <w:r>
              <w:t>26.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C72B8D" w14:textId="77777777" w:rsidR="00000000" w:rsidRDefault="00DD5842">
            <w:r>
              <w:t>“O‘ztibloyiha” MChJ</w:t>
            </w:r>
          </w:p>
        </w:tc>
      </w:tr>
      <w:tr w:rsidR="00000000" w14:paraId="3CF16789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363910" w14:textId="77777777" w:rsidR="00000000" w:rsidRDefault="00DD5842">
            <w:pPr>
              <w:jc w:val="center"/>
            </w:pPr>
            <w:r>
              <w:t>27.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37DBA1" w14:textId="77777777" w:rsidR="00000000" w:rsidRDefault="00DD5842">
            <w:r>
              <w:t>“Harbiyloyiha” DK</w:t>
            </w:r>
          </w:p>
        </w:tc>
      </w:tr>
      <w:tr w:rsidR="00000000" w14:paraId="0AF93ECC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1DC784" w14:textId="77777777" w:rsidR="00000000" w:rsidRDefault="00DD5842">
            <w:pPr>
              <w:jc w:val="center"/>
            </w:pPr>
            <w:r>
              <w:t>28.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7BD723" w14:textId="77777777" w:rsidR="00000000" w:rsidRDefault="00DD5842">
            <w:r>
              <w:t>“Chegaraloyiha” MChJ</w:t>
            </w:r>
          </w:p>
        </w:tc>
      </w:tr>
      <w:tr w:rsidR="00000000" w14:paraId="52132BCA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EACCDD" w14:textId="77777777" w:rsidR="00000000" w:rsidRDefault="00DD5842">
            <w:pPr>
              <w:jc w:val="center"/>
            </w:pPr>
            <w:r>
              <w:t>29.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C1E8F7" w14:textId="77777777" w:rsidR="00000000" w:rsidRDefault="00DD5842">
            <w:r>
              <w:t>“O‘rtaosiyoenergotarmoqloyiha” AJ</w:t>
            </w:r>
          </w:p>
        </w:tc>
      </w:tr>
      <w:tr w:rsidR="00000000" w14:paraId="46FB0848" w14:textId="77777777">
        <w:trPr>
          <w:divId w:val="857086924"/>
        </w:trPr>
        <w:tc>
          <w:tcPr>
            <w:tcW w:w="2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83B8FA" w14:textId="77777777" w:rsidR="00000000" w:rsidRDefault="00DD5842">
            <w:pPr>
              <w:jc w:val="center"/>
            </w:pPr>
            <w:r>
              <w:t>30.</w:t>
            </w:r>
          </w:p>
        </w:tc>
        <w:tc>
          <w:tcPr>
            <w:tcW w:w="47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5C2B6F" w14:textId="77777777" w:rsidR="00000000" w:rsidRDefault="00DD5842">
            <w:r>
              <w:t>“QurilishmaterialLITI” MChJ</w:t>
            </w:r>
          </w:p>
        </w:tc>
      </w:tr>
    </w:tbl>
    <w:p w14:paraId="27798C86" w14:textId="77777777" w:rsidR="00000000" w:rsidRDefault="00DD5842">
      <w:pPr>
        <w:shd w:val="clear" w:color="auto" w:fill="FFFFFF"/>
        <w:ind w:firstLine="851"/>
        <w:jc w:val="both"/>
        <w:divId w:val="77409058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color w:val="800080"/>
          <w:sz w:val="22"/>
          <w:szCs w:val="22"/>
        </w:rPr>
        <w:drawing>
          <wp:inline distT="0" distB="0" distL="0" distR="0" wp14:anchorId="0E2FAFDB" wp14:editId="567A1B7B">
            <wp:extent cx="301625" cy="3016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color w:val="800080"/>
          <w:sz w:val="22"/>
          <w:szCs w:val="22"/>
        </w:rPr>
        <w:t> LexUZ sharh</w:t>
      </w:r>
      <w:r>
        <w:rPr>
          <w:rFonts w:eastAsia="Times New Roman"/>
          <w:i/>
          <w:iCs/>
          <w:color w:val="800080"/>
          <w:sz w:val="22"/>
          <w:szCs w:val="22"/>
        </w:rPr>
        <w:t>i</w:t>
      </w:r>
    </w:p>
    <w:p w14:paraId="7D10A666" w14:textId="77777777" w:rsidR="00000000" w:rsidRDefault="00DD5842">
      <w:pPr>
        <w:shd w:val="clear" w:color="auto" w:fill="FFFFFF"/>
        <w:ind w:firstLine="851"/>
        <w:jc w:val="both"/>
        <w:divId w:val="681512817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1-ilova norasmiy tarjima.</w:t>
      </w:r>
    </w:p>
    <w:p w14:paraId="02CCA054" w14:textId="77777777" w:rsidR="00000000" w:rsidRDefault="00DD5842">
      <w:pPr>
        <w:shd w:val="clear" w:color="auto" w:fill="FFFFFF"/>
        <w:jc w:val="center"/>
        <w:divId w:val="1975482018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O‘zbekiston Respublikasi Prezidentining 2008-yil 29-apreldagi PQ-847-son </w:t>
      </w:r>
      <w:hyperlink r:id="rId14" w:history="1">
        <w:r>
          <w:rPr>
            <w:rFonts w:eastAsia="Times New Roman"/>
            <w:color w:val="008080"/>
            <w:sz w:val="22"/>
            <w:szCs w:val="22"/>
          </w:rPr>
          <w:t xml:space="preserve">qaroriga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 xml:space="preserve">2-ILOVA </w:t>
      </w:r>
    </w:p>
    <w:p w14:paraId="7F2F60FF" w14:textId="77777777" w:rsidR="00000000" w:rsidRDefault="00DD5842">
      <w:pPr>
        <w:shd w:val="clear" w:color="auto" w:fill="FFFFFF"/>
        <w:jc w:val="center"/>
        <w:divId w:val="147345006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O‘zbekiston Respublikasida loyihalash ishlarini takomillashtirishga oid kompleks chora-tadbirlar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133"/>
        <w:gridCol w:w="1685"/>
        <w:gridCol w:w="1392"/>
        <w:gridCol w:w="3004"/>
      </w:tblGrid>
      <w:tr w:rsidR="00000000" w14:paraId="5E51CD2A" w14:textId="77777777">
        <w:trPr>
          <w:divId w:val="857086924"/>
        </w:trPr>
        <w:tc>
          <w:tcPr>
            <w:tcW w:w="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7A91677" w14:textId="77777777" w:rsidR="00000000" w:rsidRDefault="00DD5842">
            <w:pPr>
              <w:jc w:val="center"/>
            </w:pPr>
            <w:r>
              <w:rPr>
                <w:rStyle w:val="a6"/>
              </w:rPr>
              <w:t>T/r</w:t>
            </w:r>
          </w:p>
        </w:tc>
        <w:tc>
          <w:tcPr>
            <w:tcW w:w="2150" w:type="pct"/>
            <w:tcBorders>
              <w:top w:val="single" w:sz="8" w:space="0" w:color="000000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CCFBF81" w14:textId="77777777" w:rsidR="00000000" w:rsidRDefault="00DD5842">
            <w:pPr>
              <w:jc w:val="center"/>
            </w:pPr>
            <w:r>
              <w:rPr>
                <w:rStyle w:val="a6"/>
              </w:rPr>
              <w:t>Chora-tadbirlar</w:t>
            </w:r>
          </w:p>
        </w:tc>
        <w:tc>
          <w:tcPr>
            <w:tcW w:w="600" w:type="pct"/>
            <w:tcBorders>
              <w:top w:val="single" w:sz="8" w:space="0" w:color="000000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8F27D66" w14:textId="77777777" w:rsidR="00000000" w:rsidRDefault="00DD5842">
            <w:pPr>
              <w:jc w:val="center"/>
            </w:pPr>
            <w:r>
              <w:rPr>
                <w:rStyle w:val="a6"/>
              </w:rPr>
              <w:t xml:space="preserve">Amalga </w:t>
            </w:r>
            <w:r>
              <w:rPr>
                <w:rStyle w:val="a6"/>
              </w:rPr>
              <w:t>oshirish shakli</w:t>
            </w:r>
          </w:p>
        </w:tc>
        <w:tc>
          <w:tcPr>
            <w:tcW w:w="600" w:type="pct"/>
            <w:tcBorders>
              <w:top w:val="single" w:sz="8" w:space="0" w:color="000000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9C17B1D" w14:textId="77777777" w:rsidR="00000000" w:rsidRDefault="00DD5842">
            <w:pPr>
              <w:jc w:val="center"/>
            </w:pPr>
            <w:r>
              <w:rPr>
                <w:rStyle w:val="a6"/>
              </w:rPr>
              <w:t>Ijro muddatlari</w:t>
            </w:r>
          </w:p>
        </w:tc>
        <w:tc>
          <w:tcPr>
            <w:tcW w:w="1400" w:type="pct"/>
            <w:tcBorders>
              <w:top w:val="single" w:sz="8" w:space="0" w:color="000000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E9CBED4" w14:textId="77777777" w:rsidR="00000000" w:rsidRDefault="00DD5842">
            <w:pPr>
              <w:jc w:val="center"/>
            </w:pPr>
            <w:r>
              <w:rPr>
                <w:rStyle w:val="a6"/>
              </w:rPr>
              <w:t>Mas’ul ijrochilar</w:t>
            </w:r>
          </w:p>
        </w:tc>
      </w:tr>
      <w:tr w:rsidR="00000000" w14:paraId="310714DF" w14:textId="77777777">
        <w:trPr>
          <w:divId w:val="857086924"/>
        </w:trPr>
        <w:tc>
          <w:tcPr>
            <w:tcW w:w="5000" w:type="pct"/>
            <w:gridSpan w:val="5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38B1BB" w14:textId="77777777" w:rsidR="00000000" w:rsidRDefault="00DD5842">
            <w:pPr>
              <w:jc w:val="center"/>
            </w:pPr>
            <w:r>
              <w:rPr>
                <w:rStyle w:val="a6"/>
              </w:rPr>
              <w:t>I. Loyihalash ishlari sohasidagi normativ-huquqiy bazani takomillashtirish</w:t>
            </w:r>
          </w:p>
        </w:tc>
      </w:tr>
      <w:tr w:rsidR="00000000" w14:paraId="5A61B68E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B882DB" w14:textId="77777777" w:rsidR="00000000" w:rsidRDefault="00DD5842">
            <w:pPr>
              <w:jc w:val="center"/>
            </w:pPr>
            <w:r>
              <w:t>1.1.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810636" w14:textId="77777777" w:rsidR="00000000" w:rsidRDefault="00DD5842">
            <w:pPr>
              <w:ind w:firstLine="294"/>
            </w:pPr>
            <w:r>
              <w:t xml:space="preserve">Loyiha-tadqiqot tashkilotlari tomonidan, shu jumladan loyihalashtirilayotgan obyektlarning ishonchliligi va foydalanish xavfsizligini ta’minlashga doir normativ talablarga rioya etilishi bo‘yicha qat’iy litsenziya </w:t>
            </w:r>
            <w:r>
              <w:lastRenderedPageBreak/>
              <w:t>shartlarini belgilashni inobatga olgan hol</w:t>
            </w:r>
            <w:r>
              <w:t>da, ayrim turdagi obyektlarning arxitektura-shaharsozlik hujjatlarini ishlab chiqish va ularni loyihalash bo‘yicha faoliyatni litsenziyalash tartibini takomillashtirish yuzasidan takliflar tayyorlash hamda Vazirlar Mahkamasiga kiritish.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D85327" w14:textId="77777777" w:rsidR="00000000" w:rsidRDefault="00DD5842">
            <w:pPr>
              <w:jc w:val="center"/>
            </w:pPr>
            <w:r>
              <w:lastRenderedPageBreak/>
              <w:t xml:space="preserve">Vazirlar Mahkamasi </w:t>
            </w:r>
            <w:r>
              <w:t>qarori loyihasi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FB0405" w14:textId="77777777" w:rsidR="00000000" w:rsidRDefault="00DD5842">
            <w:pPr>
              <w:jc w:val="center"/>
            </w:pPr>
            <w:r>
              <w:t>2008-yil 1-iyun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D5E93D" w14:textId="77777777" w:rsidR="00000000" w:rsidRDefault="00DD5842">
            <w:pPr>
              <w:jc w:val="center"/>
            </w:pPr>
            <w:r>
              <w:t>Davarxitektqurilish, Iqtisodiyot vazirligi, Adliya vazirligi, manfaatdor vazirlik va idoralar, yetakchi loyiha-tadqiqot tashkilotlari</w:t>
            </w:r>
          </w:p>
        </w:tc>
      </w:tr>
      <w:tr w:rsidR="00000000" w14:paraId="73D2E5DA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A546EA" w14:textId="77777777" w:rsidR="00000000" w:rsidRDefault="00DD5842">
            <w:pPr>
              <w:jc w:val="center"/>
            </w:pPr>
            <w:r>
              <w:t>1.2.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9E7D56" w14:textId="77777777" w:rsidR="00000000" w:rsidRDefault="00DD5842">
            <w:pPr>
              <w:ind w:firstLine="294"/>
            </w:pPr>
            <w:r>
              <w:t>Investorlar tomonidan loyiha-tadqiqot tashkilotlarini xususiylashtirishda o‘z zimmas</w:t>
            </w:r>
            <w:r>
              <w:t>iga olgan majburiyatlarini bajarish yuzasidan ularning mas’uliyatini oshirish bo‘yicha takliflar ishlab chiqish hamda Vazirlar Mahkamasiga kiritish.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3B2FAD" w14:textId="77777777" w:rsidR="00000000" w:rsidRDefault="00DD5842">
            <w:pPr>
              <w:jc w:val="center"/>
            </w:pPr>
            <w:r>
              <w:t>Takliflar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A0B4D2" w14:textId="77777777" w:rsidR="00000000" w:rsidRDefault="00DD5842">
            <w:pPr>
              <w:jc w:val="center"/>
            </w:pPr>
            <w:r>
              <w:t>2008-yil 1-iyun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45C63D" w14:textId="77777777" w:rsidR="00000000" w:rsidRDefault="00DD5842">
            <w:pPr>
              <w:jc w:val="center"/>
            </w:pPr>
            <w:r>
              <w:t>Davlat mulki qo‘mitasi, Davarxitektqurilish, loyiha-tadqiqot tashkilotlari</w:t>
            </w:r>
          </w:p>
        </w:tc>
      </w:tr>
      <w:tr w:rsidR="00000000" w14:paraId="0DD2D7DC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C8D846" w14:textId="77777777" w:rsidR="00000000" w:rsidRDefault="00DD5842">
            <w:pPr>
              <w:jc w:val="center"/>
            </w:pPr>
            <w:r>
              <w:t>1.3.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1DEDD7" w14:textId="77777777" w:rsidR="00000000" w:rsidRDefault="00DD5842">
            <w:pPr>
              <w:ind w:firstLine="294"/>
            </w:pPr>
            <w:r>
              <w:t>Loyiha-tadqiqot ishlarining qiymatini aniqlash tartibi to‘g‘risidagi nizomni ishlab chiqish va tasdiqlash.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3A270C" w14:textId="77777777" w:rsidR="00000000" w:rsidRDefault="00DD5842">
            <w:pPr>
              <w:jc w:val="center"/>
            </w:pPr>
            <w:r>
              <w:t>Nizom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F8DE4F" w14:textId="77777777" w:rsidR="00000000" w:rsidRDefault="00DD5842">
            <w:pPr>
              <w:jc w:val="center"/>
            </w:pPr>
            <w:r>
              <w:t>2008-yil 1-iyun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756C92" w14:textId="77777777" w:rsidR="00000000" w:rsidRDefault="00DD5842">
            <w:pPr>
              <w:jc w:val="center"/>
            </w:pPr>
            <w:r>
              <w:t>Davarxitektqurilish, Iqtisodiyot vazirligi, Monopoliyadan chiqarish, raqobat va tadbirkorlikni qo‘llab-quvvatlash davlat qo‘mit</w:t>
            </w:r>
            <w:r>
              <w:t>asi, Adliya vazirligi, manfaatdor vazirlik va idoralar, yetakchi loyiha-tadqiqot tashkilotlari</w:t>
            </w:r>
          </w:p>
        </w:tc>
      </w:tr>
      <w:tr w:rsidR="00000000" w14:paraId="74A6848C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AFDCF3" w14:textId="77777777" w:rsidR="00000000" w:rsidRDefault="00DD5842">
            <w:pPr>
              <w:jc w:val="center"/>
            </w:pPr>
            <w:r>
              <w:t>1.4.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BC41CD" w14:textId="77777777" w:rsidR="00000000" w:rsidRDefault="00DD5842">
            <w:pPr>
              <w:ind w:firstLine="294"/>
            </w:pPr>
            <w:r>
              <w:t>Loyiha-tadqiqot tashkilotlari va ular xodimlarining loyiha va loyihaviy yechimlar sifati va samaradorligi uchun mas’uliyatini kuchaytirish bo‘yicha taklifl</w:t>
            </w:r>
            <w:r>
              <w:t>ar ishlab chiqish.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352220" w14:textId="77777777" w:rsidR="00000000" w:rsidRDefault="00DD5842">
            <w:pPr>
              <w:jc w:val="center"/>
            </w:pPr>
            <w:r>
              <w:t>Takliflar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6AF87E" w14:textId="77777777" w:rsidR="00000000" w:rsidRDefault="00DD5842">
            <w:pPr>
              <w:jc w:val="center"/>
            </w:pPr>
            <w:r>
              <w:t>2008-yil 1-sentabr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BF5EE" w14:textId="77777777" w:rsidR="00000000" w:rsidRDefault="00DD5842">
            <w:pPr>
              <w:jc w:val="center"/>
            </w:pPr>
            <w:r>
              <w:t>Davarxitektqurilish, Adliya vazirligi, manfaatdor vazirlik va idoralar</w:t>
            </w:r>
          </w:p>
        </w:tc>
      </w:tr>
      <w:tr w:rsidR="00000000" w14:paraId="2A961B39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37EDF0" w14:textId="77777777" w:rsidR="00000000" w:rsidRDefault="00DD5842">
            <w:pPr>
              <w:jc w:val="center"/>
            </w:pPr>
            <w:r>
              <w:t>1.5.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AFEC6E" w14:textId="77777777" w:rsidR="00000000" w:rsidRDefault="00DD5842">
            <w:pPr>
              <w:ind w:firstLine="294"/>
            </w:pPr>
            <w:r>
              <w:t>Loyihalash bo‘yicha zamonaviy, ilmiy asoslangan texnologik reglamentlarni, shuningdek, loyihalash jarayonlariga xalqaro standartlar darajasidagi yuqori texnologiyali uslublar va jihozlarni qo‘llashni nazarda tutuvchi normativ va standartlarni joriy etish b</w:t>
            </w:r>
            <w:r>
              <w:t>o‘yicha takliflarni ishlab chiqish.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0DDC14" w14:textId="77777777" w:rsidR="00000000" w:rsidRDefault="00DD5842">
            <w:pPr>
              <w:jc w:val="center"/>
            </w:pPr>
            <w:r>
              <w:t>Loyihalash bo‘yicha texnologik reglamentlar, normativlar va standartlar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C0B3E0" w14:textId="77777777" w:rsidR="00000000" w:rsidRDefault="00DD5842">
            <w:pPr>
              <w:jc w:val="center"/>
            </w:pPr>
            <w:r>
              <w:t>2008-yil 1-dekabr, keyinchalik — doimiy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C14C39" w14:textId="77777777" w:rsidR="00000000" w:rsidRDefault="00DD5842">
            <w:pPr>
              <w:jc w:val="center"/>
            </w:pPr>
            <w:r>
              <w:t>Davarxitektqurilish, Fanlar akademiyasi, Ilm-fan va texnologiyalarni rivojlantirishni muvofiqlashtirish qo‘m</w:t>
            </w:r>
            <w:r>
              <w:t>itasi, yetakchi loyiha-tadqiqot tashkilotlari</w:t>
            </w:r>
          </w:p>
        </w:tc>
      </w:tr>
      <w:tr w:rsidR="00000000" w14:paraId="025AC843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9F1E91" w14:textId="77777777" w:rsidR="00000000" w:rsidRDefault="00DD5842">
            <w:pPr>
              <w:jc w:val="center"/>
            </w:pPr>
            <w:r>
              <w:t>1.6.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6477BF" w14:textId="77777777" w:rsidR="00000000" w:rsidRDefault="00DD5842">
            <w:pPr>
              <w:ind w:firstLine="294"/>
            </w:pPr>
            <w:r>
              <w:t xml:space="preserve">Intellektual mulkni, shu jumladan loyiha-tadqiqot tashkilotlarining intellektual mulkini aniqlash va baholash </w:t>
            </w:r>
            <w:r>
              <w:lastRenderedPageBreak/>
              <w:t>tartibi to‘g‘risidagi nizomni ishlab chiqish va tasdiqlash.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529068" w14:textId="77777777" w:rsidR="00000000" w:rsidRDefault="00DD5842">
            <w:pPr>
              <w:jc w:val="center"/>
            </w:pPr>
            <w:r>
              <w:lastRenderedPageBreak/>
              <w:t>Nizom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7AE48F" w14:textId="77777777" w:rsidR="00000000" w:rsidRDefault="00DD5842">
            <w:pPr>
              <w:jc w:val="center"/>
            </w:pPr>
            <w:r>
              <w:t>2008-yil 1-iyul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9F3FAF" w14:textId="77777777" w:rsidR="00000000" w:rsidRDefault="00DD5842">
            <w:pPr>
              <w:jc w:val="center"/>
            </w:pPr>
            <w:r>
              <w:t>Davlat mulki</w:t>
            </w:r>
            <w:r>
              <w:t xml:space="preserve"> qo‘mitasi, Adliya vazirligi, manfaatdor vazirlik va idoralar</w:t>
            </w:r>
          </w:p>
        </w:tc>
      </w:tr>
      <w:tr w:rsidR="00000000" w14:paraId="169307B4" w14:textId="77777777">
        <w:trPr>
          <w:divId w:val="857086924"/>
        </w:trPr>
        <w:tc>
          <w:tcPr>
            <w:tcW w:w="100" w:type="pct"/>
            <w:vMerge w:val="restar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C161D7" w14:textId="77777777" w:rsidR="00000000" w:rsidRDefault="00DD5842">
            <w:pPr>
              <w:jc w:val="center"/>
            </w:pPr>
            <w:r>
              <w:t>1.7.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D37B74" w14:textId="77777777" w:rsidR="00000000" w:rsidRDefault="00DD5842">
            <w:pPr>
              <w:ind w:firstLine="294"/>
            </w:pPr>
            <w:r>
              <w:t>Loyiha-tadqiqot tashkilotlari uchun olib kiriladigan texnologik uskunalar turlarini O‘zbekiston Respublikasi hududiga olib kirishda bojxona to‘lovlaridan ozod qilinadigan texnologik jihozl</w:t>
            </w:r>
            <w:r>
              <w:t>ar, butlovchi buyum va ehtiyot qismlar ro‘yxatiga kiritish bo‘yicha takliflar tayyorlab, Iqtisodiyot vazirligi, Moliya vazirligi, Tashqi iqtisodiy aloqalar, investitsiyalar va savdo vazirligi, Davlat bojxona qo‘mitasiga taqdim qilish.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33F5C6" w14:textId="77777777" w:rsidR="00000000" w:rsidRDefault="00DD5842">
            <w:pPr>
              <w:jc w:val="center"/>
            </w:pPr>
            <w:r>
              <w:t>Takl</w:t>
            </w:r>
            <w:r>
              <w:rPr>
                <w:rFonts w:ascii="Tahoma" w:hAnsi="Tahoma" w:cs="Tahoma"/>
              </w:rPr>
              <w:t>�</w:t>
            </w:r>
            <w:r>
              <w:t>flar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685E3C" w14:textId="77777777" w:rsidR="00000000" w:rsidRDefault="00DD5842">
            <w:pPr>
              <w:jc w:val="center"/>
            </w:pPr>
            <w:r>
              <w:t>2008-yil 20</w:t>
            </w:r>
            <w:r>
              <w:t>-may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F3EB34" w14:textId="77777777" w:rsidR="00000000" w:rsidRDefault="00DD5842">
            <w:pPr>
              <w:jc w:val="center"/>
            </w:pPr>
            <w:r>
              <w:t>Davarxitektqurilish, yetakchi loyiha-tadqiqot tashkilotlari</w:t>
            </w:r>
          </w:p>
        </w:tc>
      </w:tr>
      <w:tr w:rsidR="00000000" w14:paraId="42A91DC5" w14:textId="77777777">
        <w:trPr>
          <w:divId w:val="857086924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9B47C1" w14:textId="77777777" w:rsidR="00000000" w:rsidRDefault="00DD5842"/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1C75E7" w14:textId="77777777" w:rsidR="00000000" w:rsidRDefault="00DD5842">
            <w:pPr>
              <w:ind w:firstLine="294"/>
            </w:pPr>
            <w:r>
              <w:t>O‘zbekiston Respublikasi hududiga olib kirishda bojxona to‘lovlaridan ozod qilinadigan texnologik jihozlar, butlovchi buyum va ehtiyot qismlar ro‘yxatiga kiritilayotgan o‘zgartirish va qo‘s</w:t>
            </w:r>
            <w:r>
              <w:t>himchalarni tasdiqlash va ro‘yxatdan o‘tkazish.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E40100" w14:textId="77777777" w:rsidR="00000000" w:rsidRDefault="00DD5842">
            <w:pPr>
              <w:jc w:val="center"/>
            </w:pPr>
            <w:r>
              <w:t>Ro‘yxatga o‘zgartirish va qo‘shimchalar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072DEB" w14:textId="77777777" w:rsidR="00000000" w:rsidRDefault="00DD5842">
            <w:pPr>
              <w:jc w:val="center"/>
            </w:pPr>
            <w:r>
              <w:t>2008-yil 1-iyun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79972B" w14:textId="77777777" w:rsidR="00000000" w:rsidRDefault="00DD5842">
            <w:pPr>
              <w:jc w:val="center"/>
            </w:pPr>
            <w:r>
              <w:t>Iqtisodiyot vazirligi, Moliya vazirligi, Tashqi iqtisodiy aloqalar, investitsiyalar va savdo vazirligi, Davlat bojxona qo‘mitasi, Adliya vazirligi</w:t>
            </w:r>
          </w:p>
        </w:tc>
      </w:tr>
      <w:tr w:rsidR="00000000" w14:paraId="162AE235" w14:textId="77777777">
        <w:trPr>
          <w:divId w:val="857086924"/>
        </w:trPr>
        <w:tc>
          <w:tcPr>
            <w:tcW w:w="5000" w:type="pct"/>
            <w:gridSpan w:val="5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CE7DD8A" w14:textId="77777777" w:rsidR="00000000" w:rsidRDefault="00DD5842">
            <w:pPr>
              <w:jc w:val="center"/>
            </w:pPr>
            <w:r>
              <w:rPr>
                <w:rStyle w:val="a6"/>
              </w:rPr>
              <w:t xml:space="preserve">II. </w:t>
            </w:r>
            <w:r>
              <w:rPr>
                <w:rStyle w:val="a6"/>
              </w:rPr>
              <w:t>Loyiha-tadqiqot tashkilotlari boshqaruvini takomillashtirish bo‘yicha tashkiliy-texnik chora-tadbirlar</w:t>
            </w:r>
          </w:p>
        </w:tc>
      </w:tr>
      <w:tr w:rsidR="00000000" w14:paraId="7A33A6FE" w14:textId="77777777">
        <w:trPr>
          <w:divId w:val="857086924"/>
        </w:trPr>
        <w:tc>
          <w:tcPr>
            <w:tcW w:w="100" w:type="pct"/>
            <w:vMerge w:val="restar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34D476" w14:textId="77777777" w:rsidR="00000000" w:rsidRDefault="00DD5842">
            <w:pPr>
              <w:jc w:val="center"/>
            </w:pPr>
            <w:r>
              <w:t>2.1.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C7781A" w14:textId="77777777" w:rsidR="00000000" w:rsidRDefault="00DD5842">
            <w:pPr>
              <w:ind w:firstLine="294"/>
            </w:pPr>
            <w:r>
              <w:t xml:space="preserve">Davlat boshqaruvi organlari va iqtisodiyot tarmoqlarining rahbarlari va yuqori malakali mutaxassislari orasidan yetakchi loyiha-tadqiqot tashkilotlarining ustav jamg‘armasidagi davlat ulushini boshqarish bo‘yicha davlatning ishonchli vakili etib tayinlash </w:t>
            </w:r>
            <w:r>
              <w:t>uchun nomzodlarni Aksi</w:t>
            </w:r>
            <w:r>
              <w:rPr>
                <w:rFonts w:ascii="Tahoma" w:hAnsi="Tahoma" w:cs="Tahoma"/>
              </w:rPr>
              <w:t>�</w:t>
            </w:r>
            <w:r>
              <w:t>dorlik birlashmalari va kompaniyalaridagi aksiyalar davlat ulushidan samarali foydalanilishi ustidan monitoring olib borish komissiyasiga taqdim qilish.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5750FF" w14:textId="77777777" w:rsidR="00000000" w:rsidRDefault="00DD5842">
            <w:pPr>
              <w:jc w:val="center"/>
            </w:pPr>
            <w:r>
              <w:t>Takliflar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CAE80E" w14:textId="77777777" w:rsidR="00000000" w:rsidRDefault="00DD5842">
            <w:pPr>
              <w:jc w:val="center"/>
            </w:pPr>
            <w:r>
              <w:t>2008-yil 10-may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353B60" w14:textId="77777777" w:rsidR="00000000" w:rsidRDefault="00DD5842">
            <w:pPr>
              <w:jc w:val="center"/>
            </w:pPr>
            <w:r>
              <w:t>Davlat mulki qo‘mitasi, Iqtisodiyot vazirligi Vazirlar</w:t>
            </w:r>
            <w:r>
              <w:t xml:space="preserve"> Mahkamasining tegishli kompleksi bilan kelishgan holda</w:t>
            </w:r>
          </w:p>
        </w:tc>
      </w:tr>
      <w:tr w:rsidR="00000000" w14:paraId="3988DEB0" w14:textId="77777777">
        <w:trPr>
          <w:divId w:val="857086924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9A454D" w14:textId="77777777" w:rsidR="00000000" w:rsidRDefault="00DD5842"/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616B84" w14:textId="77777777" w:rsidR="00000000" w:rsidRDefault="00DD5842">
            <w:pPr>
              <w:ind w:firstLine="294"/>
            </w:pPr>
            <w:r>
              <w:t xml:space="preserve">Yetakchi loyiha-tadqiqot tashkilotlarining ustav jamg‘armasidagi davlat ulushini boshqarish bo‘yicha davlatning ishonchli vakillarini tasdiqlash va ular bilan </w:t>
            </w:r>
            <w:r>
              <w:lastRenderedPageBreak/>
              <w:t>ishonchli boshqaruv bo‘yicha shartnomal</w:t>
            </w:r>
            <w:r>
              <w:t>ar tuzish.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66B145" w14:textId="77777777" w:rsidR="00000000" w:rsidRDefault="00DD5842">
            <w:pPr>
              <w:jc w:val="center"/>
            </w:pPr>
            <w:r>
              <w:lastRenderedPageBreak/>
              <w:t>Komissiya qarori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AB89E4" w14:textId="77777777" w:rsidR="00000000" w:rsidRDefault="00DD5842">
            <w:pPr>
              <w:jc w:val="center"/>
            </w:pPr>
            <w:r>
              <w:t>2008-yil 20-may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D5EA43" w14:textId="77777777" w:rsidR="00000000" w:rsidRDefault="00DD5842">
            <w:pPr>
              <w:jc w:val="center"/>
            </w:pPr>
            <w:r>
              <w:t>Aksiyadorlik birlashmalari va kompaniyalaridagi aksiyalar davlat ulushidan samarali foydalanilishi ustidan monitoring olib borish komissiyasi</w:t>
            </w:r>
          </w:p>
        </w:tc>
      </w:tr>
      <w:tr w:rsidR="00000000" w14:paraId="2F04B32A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D3D151" w14:textId="77777777" w:rsidR="00000000" w:rsidRDefault="00DD5842">
            <w:pPr>
              <w:jc w:val="center"/>
            </w:pPr>
            <w:r>
              <w:t>2.2.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11DFED" w14:textId="77777777" w:rsidR="00000000" w:rsidRDefault="00DD5842">
            <w:pPr>
              <w:ind w:firstLine="294"/>
            </w:pPr>
            <w:r>
              <w:t>Yetakchi loyiha-tadqiqot tashkilotlarining kuzatuv kengashlari t</w:t>
            </w:r>
            <w:r>
              <w:t>arkibiga davlatning ishonchli vakillari, shuningdek, ijro organlari rahbarlarini kiritgan holda, kuzatuv kengashlarining yangi tarkibini saylash uchun aksiyadorlar (ta’sischilar)ning umu</w:t>
            </w:r>
            <w:r>
              <w:rPr>
                <w:rFonts w:ascii="Tahoma" w:hAnsi="Tahoma" w:cs="Tahoma"/>
              </w:rPr>
              <w:t>�</w:t>
            </w:r>
            <w:r>
              <w:t>iy yig‘ilishlari o‘tkazilishini ta’minlash.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C85638" w14:textId="77777777" w:rsidR="00000000" w:rsidRDefault="00DD5842">
            <w:pPr>
              <w:jc w:val="center"/>
            </w:pPr>
            <w:r>
              <w:t>Aksiyadorlar (ta’sischila</w:t>
            </w:r>
            <w:r>
              <w:t>r)ning umumiy yig‘ilishlari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A09B5A" w14:textId="77777777" w:rsidR="00000000" w:rsidRDefault="00DD5842">
            <w:pPr>
              <w:jc w:val="center"/>
            </w:pPr>
            <w:r>
              <w:t>2008-yil 20-iyun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74B307" w14:textId="77777777" w:rsidR="00000000" w:rsidRDefault="00DD5842">
            <w:pPr>
              <w:jc w:val="center"/>
            </w:pPr>
            <w:r>
              <w:t>Davlat mulki qo‘mitasi, yetakchi loyiha-tadqiqot tashkilotlari</w:t>
            </w:r>
          </w:p>
        </w:tc>
      </w:tr>
      <w:tr w:rsidR="00000000" w14:paraId="365AE3C6" w14:textId="77777777">
        <w:trPr>
          <w:divId w:val="857086924"/>
        </w:trPr>
        <w:tc>
          <w:tcPr>
            <w:tcW w:w="5000" w:type="pct"/>
            <w:gridSpan w:val="5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5A1EC2" w14:textId="77777777" w:rsidR="00000000" w:rsidRDefault="00DD5842">
            <w:pPr>
              <w:jc w:val="center"/>
            </w:pPr>
            <w:r>
              <w:rPr>
                <w:rStyle w:val="a6"/>
              </w:rPr>
              <w:t>III. Loyiha-tadqiqot tashkilotlari faoliyatini takomillashtirish va ularning iqtisodiyot tarmoqlarini rivojlantirishdagi ishtirokini faollashtirish</w:t>
            </w:r>
          </w:p>
        </w:tc>
      </w:tr>
      <w:tr w:rsidR="00000000" w14:paraId="09D48FE9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E100F7" w14:textId="77777777" w:rsidR="00000000" w:rsidRDefault="00DD5842">
            <w:pPr>
              <w:jc w:val="center"/>
            </w:pPr>
            <w:r>
              <w:t>3.1.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EEDBFE" w14:textId="77777777" w:rsidR="00000000" w:rsidRDefault="00DD5842">
            <w:pPr>
              <w:ind w:firstLine="294"/>
            </w:pPr>
            <w:r>
              <w:t>Obyektlarni avtomatik tarzda loyihalashtirish bo‘yicha, shu jumladan ilg‘or qurilish uslublarini va qurilish materiallarining yangi turlarini qo‘llashni nazarda tutuvchi unifikatsiyalashtirilgan zamonaviy texnologiyalarni ishlab chiqish va joriy etish.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7A9E6C" w14:textId="77777777" w:rsidR="00000000" w:rsidRDefault="00DD5842">
            <w:pPr>
              <w:jc w:val="center"/>
            </w:pPr>
            <w:r>
              <w:t>Tad</w:t>
            </w:r>
            <w:r>
              <w:t>birlar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1C9EE1" w14:textId="77777777" w:rsidR="00000000" w:rsidRDefault="00DD5842">
            <w:pPr>
              <w:jc w:val="center"/>
            </w:pPr>
            <w:r>
              <w:t>2008-yil 1-dekabr, keyinchalik — doimiy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07EB24" w14:textId="77777777" w:rsidR="00000000" w:rsidRDefault="00DD5842">
            <w:pPr>
              <w:jc w:val="center"/>
            </w:pPr>
            <w:r>
              <w:t>Yetakchi loyiha-tadqiqot tashkilotlari, O‘zAAA, Davarxitektqurilish</w:t>
            </w:r>
          </w:p>
        </w:tc>
      </w:tr>
      <w:tr w:rsidR="00000000" w14:paraId="48D40750" w14:textId="77777777">
        <w:trPr>
          <w:divId w:val="857086924"/>
        </w:trPr>
        <w:tc>
          <w:tcPr>
            <w:tcW w:w="100" w:type="pct"/>
            <w:vMerge w:val="restar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A18A3A" w14:textId="77777777" w:rsidR="00000000" w:rsidRDefault="00DD5842">
            <w:pPr>
              <w:jc w:val="center"/>
            </w:pPr>
            <w:r>
              <w:t>3.2.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40AFD4" w14:textId="77777777" w:rsidR="00000000" w:rsidRDefault="00DD5842">
            <w:pPr>
              <w:ind w:firstLine="294"/>
            </w:pPr>
            <w:r>
              <w:t xml:space="preserve">Iqtisodiyot tarmoqlarini modernizatsiya qilish, texnik qayta jihozlash va yangi ishlab chiqarishlarni tashkil qilish bo‘yicha o‘rta va </w:t>
            </w:r>
            <w:r>
              <w:t>uzoq istiqbolga mo‘ljallangan investitsiya loyihalarini ishlab chiqish va amalga oshirishga doir asoslantirilgan takliflarni tayyorlash va Vazirlar Mahkamasiga kiritish.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A65345" w14:textId="77777777" w:rsidR="00000000" w:rsidRDefault="00DD5842">
            <w:pPr>
              <w:jc w:val="center"/>
            </w:pPr>
            <w:r>
              <w:t>Takliflar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D5768E" w14:textId="77777777" w:rsidR="00000000" w:rsidRDefault="00DD5842">
            <w:pPr>
              <w:jc w:val="center"/>
            </w:pPr>
            <w:r>
              <w:t>2008-yil 1-oktabr, keyinchalik — har chorakda, hisobot choragidan keyingi oy</w:t>
            </w:r>
            <w:r>
              <w:t>ning birinchi sanasiga qadar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31DC0F" w14:textId="77777777" w:rsidR="00000000" w:rsidRDefault="00DD5842">
            <w:pPr>
              <w:jc w:val="center"/>
            </w:pPr>
            <w:r>
              <w:t>Xo‘jalik birlashmalari, yetakchi loyiha-tadqiqot tashkilotlari, Iqtisodiyot vazirligi, Davarxitektqurilish</w:t>
            </w:r>
          </w:p>
        </w:tc>
      </w:tr>
      <w:tr w:rsidR="00000000" w14:paraId="3F75F0A5" w14:textId="77777777">
        <w:trPr>
          <w:divId w:val="857086924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295611" w14:textId="77777777" w:rsidR="00000000" w:rsidRDefault="00DD5842"/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D78107" w14:textId="77777777" w:rsidR="00000000" w:rsidRDefault="00DD5842">
            <w:pPr>
              <w:ind w:firstLine="294"/>
            </w:pPr>
            <w:r>
              <w:t>Kiritilgan takliflarni Vazirlar Mahkamasining tegishli komplekslari yig‘ilishlarida ko‘rib chiqib, istiqbolli loyihala</w:t>
            </w:r>
            <w:r>
              <w:t>r bo‘yicha takliflarni ko‘rib chiqish uchun Vazirlar Mahkamasi Rayosatiga taqdim qilish.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7D9B86" w14:textId="77777777" w:rsidR="00000000" w:rsidRDefault="00DD5842"/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41D13" w14:textId="77777777" w:rsidR="00000000" w:rsidRDefault="00DD5842">
            <w:pPr>
              <w:jc w:val="center"/>
            </w:pPr>
            <w:r>
              <w:t>Har chorakda Vazirlar Mahkamasi komplekslari va Rayosatining yig‘ilishlarida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9C40FE" w14:textId="77777777" w:rsidR="00000000" w:rsidRDefault="00DD5842">
            <w:pPr>
              <w:jc w:val="center"/>
            </w:pPr>
            <w:r>
              <w:t>Vazirlar Mahkamasi komplekslari</w:t>
            </w:r>
          </w:p>
        </w:tc>
      </w:tr>
      <w:tr w:rsidR="00000000" w14:paraId="0D5C44E5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9DAF67" w14:textId="77777777" w:rsidR="00000000" w:rsidRDefault="00DD5842">
            <w:pPr>
              <w:jc w:val="center"/>
            </w:pPr>
            <w:r>
              <w:t>3.3.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5EDB81" w14:textId="77777777" w:rsidR="00000000" w:rsidRDefault="00DD5842">
            <w:pPr>
              <w:ind w:firstLine="294"/>
            </w:pPr>
            <w:r>
              <w:t>Obyektlarni “tayyor holda topshirish” shartlari asosida topshirish bo‘yicha yaxlit boshqaruv tizimini takomillashtirish va to‘liq injini</w:t>
            </w:r>
            <w:r>
              <w:rPr>
                <w:rFonts w:ascii="Tahoma" w:hAnsi="Tahoma" w:cs="Tahoma"/>
              </w:rPr>
              <w:t>�</w:t>
            </w:r>
            <w:r>
              <w:t xml:space="preserve">ingni amaliyotga joriy etishga doir takliflar tayyorlash </w:t>
            </w:r>
            <w:r>
              <w:lastRenderedPageBreak/>
              <w:t>va Vazirlar Mahkamasiga taqdim qilish.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7E2F2" w14:textId="77777777" w:rsidR="00000000" w:rsidRDefault="00DD5842">
            <w:pPr>
              <w:jc w:val="center"/>
            </w:pPr>
            <w:r>
              <w:lastRenderedPageBreak/>
              <w:t>Takliflar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6A13C9" w14:textId="77777777" w:rsidR="00000000" w:rsidRDefault="00DD5842">
            <w:pPr>
              <w:jc w:val="center"/>
            </w:pPr>
            <w:r>
              <w:t>2008-yil 1-iy</w:t>
            </w:r>
            <w:r>
              <w:t>ul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85F6DC" w14:textId="77777777" w:rsidR="00000000" w:rsidRDefault="00DD5842">
            <w:pPr>
              <w:jc w:val="center"/>
            </w:pPr>
            <w:r>
              <w:t>Davarxitektqurilish, yetakchi loyiha-tadqiqot tashkilotlari</w:t>
            </w:r>
          </w:p>
        </w:tc>
      </w:tr>
      <w:tr w:rsidR="00000000" w14:paraId="723310C0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CBB91E" w14:textId="77777777" w:rsidR="00000000" w:rsidRDefault="00DD5842">
            <w:pPr>
              <w:jc w:val="center"/>
            </w:pPr>
            <w:r>
              <w:t>3.4.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898904" w14:textId="77777777" w:rsidR="00000000" w:rsidRDefault="00DD5842">
            <w:pPr>
              <w:ind w:firstLine="294"/>
            </w:pPr>
            <w:r>
              <w:t>Sanoatning bazaviy tarmoqlarida loyihalarni ishlab chiqishga metodik rahbarlik qilish va ularni muvofiqlashtirishni ta’minlash.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5A457B" w14:textId="77777777" w:rsidR="00000000" w:rsidRDefault="00DD5842">
            <w:pPr>
              <w:jc w:val="center"/>
            </w:pPr>
            <w:r>
              <w:t>Tadbirlar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285029" w14:textId="77777777" w:rsidR="00000000" w:rsidRDefault="00DD5842">
            <w:pPr>
              <w:jc w:val="center"/>
            </w:pPr>
            <w:r>
              <w:t>Doimiy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97EB85" w14:textId="77777777" w:rsidR="00000000" w:rsidRDefault="00DD5842">
            <w:pPr>
              <w:jc w:val="center"/>
            </w:pPr>
            <w:r>
              <w:t>“O‘zog‘irneftgazkimyoloyiha” instituti, Da</w:t>
            </w:r>
            <w:r>
              <w:t>varxitektqurilish</w:t>
            </w:r>
          </w:p>
        </w:tc>
      </w:tr>
      <w:tr w:rsidR="00000000" w14:paraId="3C5B981F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1681E0" w14:textId="77777777" w:rsidR="00000000" w:rsidRDefault="00DD5842">
            <w:pPr>
              <w:jc w:val="center"/>
            </w:pPr>
            <w:r>
              <w:t>3.5.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81260B" w14:textId="77777777" w:rsidR="00000000" w:rsidRDefault="00DD5842">
            <w:pPr>
              <w:ind w:firstLine="294"/>
            </w:pPr>
            <w:r>
              <w:t>Loyiha-tadqiqot tashkilotlarini reyting baholash tizimini ishlab chiqish va joriy etish.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9D72A0" w14:textId="77777777" w:rsidR="00000000" w:rsidRDefault="00DD5842">
            <w:pPr>
              <w:jc w:val="center"/>
            </w:pPr>
            <w:r>
              <w:t>Tadbirlar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433D10" w14:textId="77777777" w:rsidR="00000000" w:rsidRDefault="00DD5842">
            <w:pPr>
              <w:jc w:val="center"/>
            </w:pPr>
            <w:r>
              <w:t>2008-yil 1-sentabr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8A7FF4" w14:textId="77777777" w:rsidR="00000000" w:rsidRDefault="00DD5842">
            <w:pPr>
              <w:jc w:val="center"/>
            </w:pPr>
            <w:r>
              <w:t>Davarxitektqurilish</w:t>
            </w:r>
          </w:p>
        </w:tc>
      </w:tr>
      <w:tr w:rsidR="00000000" w14:paraId="1AAE32F9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E7A6FE" w14:textId="77777777" w:rsidR="00000000" w:rsidRDefault="00DD5842">
            <w:pPr>
              <w:jc w:val="center"/>
            </w:pPr>
            <w:r>
              <w:t>3.6.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FE2DEB" w14:textId="77777777" w:rsidR="00000000" w:rsidRDefault="00DD5842">
            <w:pPr>
              <w:ind w:firstLine="294"/>
            </w:pPr>
            <w:r>
              <w:t>Amalga oshirilgan eng yaxshi loyihalar va arxitektura-loyiha yechimlari bo‘yicha ko‘rik-</w:t>
            </w:r>
            <w:r>
              <w:t>tanlovlar tashkil qilish.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3493CC" w14:textId="77777777" w:rsidR="00000000" w:rsidRDefault="00DD5842">
            <w:pPr>
              <w:jc w:val="center"/>
            </w:pPr>
            <w:r>
              <w:t>Ko‘rik-tanlovlar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16C3A9" w14:textId="77777777" w:rsidR="00000000" w:rsidRDefault="00DD5842">
            <w:pPr>
              <w:jc w:val="center"/>
            </w:pPr>
            <w:r>
              <w:t>2008-yil 1-dekabr, keyinchalik — har yili dekabr oyida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5D2056" w14:textId="77777777" w:rsidR="00000000" w:rsidRDefault="00DD5842">
            <w:pPr>
              <w:jc w:val="center"/>
            </w:pPr>
            <w:r>
              <w:t>Davarxitektqurilish, yetakchi loyiha-tadqiqot tashkilotlari</w:t>
            </w:r>
          </w:p>
        </w:tc>
      </w:tr>
      <w:tr w:rsidR="00000000" w14:paraId="488AACCF" w14:textId="77777777">
        <w:trPr>
          <w:divId w:val="857086924"/>
        </w:trPr>
        <w:tc>
          <w:tcPr>
            <w:tcW w:w="5000" w:type="pct"/>
            <w:gridSpan w:val="5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E648FC" w14:textId="77777777" w:rsidR="00000000" w:rsidRDefault="00DD5842">
            <w:pPr>
              <w:jc w:val="center"/>
            </w:pPr>
            <w:r>
              <w:rPr>
                <w:rStyle w:val="a6"/>
              </w:rPr>
              <w:t>IV. Loyiha-tadqiqot tashkilotlarini professional tayyorlangan yuqori malakali kadrlar bilan musta</w:t>
            </w:r>
            <w:r>
              <w:rPr>
                <w:rStyle w:val="a6"/>
              </w:rPr>
              <w:t>hkamlash</w:t>
            </w:r>
          </w:p>
        </w:tc>
      </w:tr>
      <w:tr w:rsidR="00000000" w14:paraId="3F998C41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14630F" w14:textId="77777777" w:rsidR="00000000" w:rsidRDefault="00DD5842">
            <w:pPr>
              <w:jc w:val="center"/>
            </w:pPr>
            <w:r>
              <w:t>4.1.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28F278" w14:textId="77777777" w:rsidR="00000000" w:rsidRDefault="00DD5842">
            <w:pPr>
              <w:ind w:firstLine="294"/>
            </w:pPr>
            <w:r>
              <w:t>Loyiha-tadqiqot tashkilotlari rahbarlari, bosh muhandislari va bosh arxitektorlarining malakasini oshirish hamda ularni attestatsiyadan o‘tkazish to‘g‘risidagi Nizomni ishlab chiqish va tasdiqlash.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EAAC07" w14:textId="77777777" w:rsidR="00000000" w:rsidRDefault="00DD5842">
            <w:pPr>
              <w:jc w:val="center"/>
            </w:pPr>
            <w:r>
              <w:t>Idoraviy normativ hujjat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D6587E" w14:textId="77777777" w:rsidR="00000000" w:rsidRDefault="00DD5842">
            <w:pPr>
              <w:jc w:val="center"/>
            </w:pPr>
            <w:r>
              <w:t>2008-yil 1-iyun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0DAC57" w14:textId="77777777" w:rsidR="00000000" w:rsidRDefault="00DD5842">
            <w:pPr>
              <w:jc w:val="center"/>
            </w:pPr>
            <w:r>
              <w:t>Davarxitektqurili</w:t>
            </w:r>
            <w:r>
              <w:t>sh, yetakchi loyiha-tadqiqot tashkilotlari</w:t>
            </w:r>
          </w:p>
        </w:tc>
      </w:tr>
      <w:tr w:rsidR="00000000" w14:paraId="57AB97DE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A65CD4" w14:textId="77777777" w:rsidR="00000000" w:rsidRDefault="00DD5842">
            <w:pPr>
              <w:jc w:val="center"/>
            </w:pPr>
            <w:r>
              <w:t>4.2.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43E1DF" w14:textId="77777777" w:rsidR="00000000" w:rsidRDefault="00DD5842">
            <w:pPr>
              <w:ind w:firstLine="294"/>
            </w:pPr>
            <w:r>
              <w:t>Loyiha-tadqiqot tashkilotlarining rahbarlari, bosh muhandislari va bosh arxitektorlarini attestatsiyadan o‘tkazish.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3CEBFA" w14:textId="77777777" w:rsidR="00000000" w:rsidRDefault="00DD5842">
            <w:pPr>
              <w:jc w:val="center"/>
            </w:pPr>
            <w:r>
              <w:t>Attestatsiyadan o‘tkazish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358B22" w14:textId="77777777" w:rsidR="00000000" w:rsidRDefault="00DD5842">
            <w:pPr>
              <w:jc w:val="center"/>
            </w:pPr>
            <w:r>
              <w:t>2008-yil 1-iyul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27671D" w14:textId="77777777" w:rsidR="00000000" w:rsidRDefault="00DD5842">
            <w:pPr>
              <w:jc w:val="center"/>
            </w:pPr>
            <w:r>
              <w:t>Davarxitektqurilish</w:t>
            </w:r>
          </w:p>
        </w:tc>
      </w:tr>
      <w:tr w:rsidR="00000000" w14:paraId="791F5142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EDF703" w14:textId="77777777" w:rsidR="00000000" w:rsidRDefault="00DD5842">
            <w:pPr>
              <w:jc w:val="center"/>
            </w:pPr>
            <w:r>
              <w:t>4.3.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2A265B" w14:textId="77777777" w:rsidR="00000000" w:rsidRDefault="00DD5842">
            <w:pPr>
              <w:ind w:firstLine="294"/>
            </w:pPr>
            <w:r>
              <w:t>Loyiha-tadqiqot tashkil</w:t>
            </w:r>
            <w:r>
              <w:t>otlari rahbar xodimlari va mutaxassislarining kasbiy darajasini oshirish, loyihalash ishida izchillik va tajriba to‘plashni ta’minlash bo‘yicha metodik ko‘rsatmalar ishlab chiqish.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0E12B3" w14:textId="77777777" w:rsidR="00000000" w:rsidRDefault="00DD5842">
            <w:pPr>
              <w:jc w:val="center"/>
            </w:pPr>
            <w:r>
              <w:t>Metodik ko‘rsatmalar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F04C38" w14:textId="77777777" w:rsidR="00000000" w:rsidRDefault="00DD5842">
            <w:pPr>
              <w:jc w:val="center"/>
            </w:pPr>
            <w:r>
              <w:t>2008-yil 1-iyul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A8FDDA" w14:textId="77777777" w:rsidR="00000000" w:rsidRDefault="00DD5842">
            <w:pPr>
              <w:jc w:val="center"/>
            </w:pPr>
            <w:r>
              <w:t>Davarxitektqurilish, yetakchi loyiha-t</w:t>
            </w:r>
            <w:r>
              <w:t>adqiqot tashkilotlari</w:t>
            </w:r>
          </w:p>
        </w:tc>
      </w:tr>
      <w:tr w:rsidR="00000000" w14:paraId="2AAA3E34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7D529A" w14:textId="77777777" w:rsidR="00000000" w:rsidRDefault="00DD5842">
            <w:pPr>
              <w:jc w:val="center"/>
            </w:pPr>
            <w:r>
              <w:t>4.4.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D6C112" w14:textId="77777777" w:rsidR="00000000" w:rsidRDefault="00DD5842">
            <w:pPr>
              <w:ind w:firstLine="294"/>
            </w:pPr>
            <w:r>
              <w:t>Toshkent arxitektura-qurilish instituti, Samarqand davlat arxitektura-qurilish instituti, Toshkent davlat texnika universiteti va Toshkent kimyo-texnologiya institutining rahbarlari hamda sohaviy kafedralar mudirlarini attestatsiyadan o‘tkazish.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B9DBA7" w14:textId="77777777" w:rsidR="00000000" w:rsidRDefault="00DD5842">
            <w:pPr>
              <w:jc w:val="center"/>
            </w:pPr>
            <w:r>
              <w:t>Attestatsi</w:t>
            </w:r>
            <w:r>
              <w:t>yadan o‘tkazish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2C8949" w14:textId="77777777" w:rsidR="00000000" w:rsidRDefault="00DD5842">
            <w:pPr>
              <w:jc w:val="center"/>
            </w:pPr>
            <w:r>
              <w:t>2008-yil 1-iyul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9B737D" w14:textId="77777777" w:rsidR="00000000" w:rsidRDefault="00DD5842">
            <w:pPr>
              <w:jc w:val="center"/>
            </w:pPr>
            <w:r>
              <w:t>Oliy va o‘rta maxsus ta’lim vazirligi, Toshkent arxitektura-qurilish instituti, Samarqand davlat arxitektura-qurilish instituti, Toshkent davlat texnika universiteti va Toshkent kimyo-texnologiya instituti</w:t>
            </w:r>
          </w:p>
        </w:tc>
      </w:tr>
      <w:tr w:rsidR="00000000" w14:paraId="516F7673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2128C8" w14:textId="77777777" w:rsidR="00000000" w:rsidRDefault="00DD5842">
            <w:pPr>
              <w:jc w:val="center"/>
            </w:pPr>
            <w:r>
              <w:t>4.5.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265CF7" w14:textId="77777777" w:rsidR="00000000" w:rsidRDefault="00DD5842">
            <w:pPr>
              <w:ind w:firstLine="294"/>
            </w:pPr>
            <w:r>
              <w:t>Toshkent arx</w:t>
            </w:r>
            <w:r>
              <w:t xml:space="preserve">itektura-qurilish instituti, Samarqand davlat arxitektura-qurilish instituti, Toshkent davlat </w:t>
            </w:r>
            <w:r>
              <w:lastRenderedPageBreak/>
              <w:t>texnika universiteti va Toshkent kimyo-texnologiya instituti, shuningdek, iqtisodiyot tarmoqlarida texnik yo‘nalishlar bo‘yicha kadrlar tayyorlovchi boshqa oliy t</w:t>
            </w:r>
            <w:r>
              <w:t xml:space="preserve">a’lim muassasalarining o‘quv rejalari va talabalarni o‘qitish dasturlarini qayta ko‘rib chiqish, bunda sanoat, infratuzilma va fuqarolik obyektlarini xalqaro standartlar va loyihalash ishining rivojlanish tendensiyalariga muvofiq loyihalashtirish sohasida </w:t>
            </w:r>
            <w:r>
              <w:t>zamonaviy fikrlaydigan, malakali mutaxassislarni tayyorlashga alohida e’tibor qaratish.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C9678B" w14:textId="77777777" w:rsidR="00000000" w:rsidRDefault="00DD5842">
            <w:pPr>
              <w:jc w:val="center"/>
            </w:pPr>
            <w:r>
              <w:lastRenderedPageBreak/>
              <w:t xml:space="preserve">O‘quv rejalar va talabalarni o‘qitish dasturlariga </w:t>
            </w:r>
            <w:r>
              <w:lastRenderedPageBreak/>
              <w:t>o‘zgartirishlar va qo‘shimchalar kiritish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96040E" w14:textId="77777777" w:rsidR="00000000" w:rsidRDefault="00DD5842">
            <w:pPr>
              <w:jc w:val="center"/>
            </w:pPr>
            <w:r>
              <w:lastRenderedPageBreak/>
              <w:t>2008-yil 1-iyul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266EA6" w14:textId="77777777" w:rsidR="00000000" w:rsidRDefault="00DD5842">
            <w:pPr>
              <w:jc w:val="center"/>
            </w:pPr>
            <w:r>
              <w:t>Oliy va o‘rta maxsus ta’lim vazirligi, texnika yo‘nalishida</w:t>
            </w:r>
            <w:r>
              <w:t xml:space="preserve">gi oliy ta’lim </w:t>
            </w:r>
            <w:r>
              <w:lastRenderedPageBreak/>
              <w:t>muassasalari, Davarxitektqurilish</w:t>
            </w:r>
          </w:p>
        </w:tc>
      </w:tr>
      <w:tr w:rsidR="00000000" w14:paraId="29A854EE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1FF0B2" w14:textId="77777777" w:rsidR="00000000" w:rsidRDefault="00DD5842">
            <w:pPr>
              <w:jc w:val="center"/>
            </w:pPr>
            <w:r>
              <w:lastRenderedPageBreak/>
              <w:t>4.6.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61AB1E" w14:textId="77777777" w:rsidR="00000000" w:rsidRDefault="00DD5842">
            <w:pPr>
              <w:ind w:firstLine="294"/>
            </w:pPr>
            <w:r>
              <w:t>Toshkent arxitektura-qurilish instituti, Samarqand davlat arxitektura-qurilish instituti, Toshkent davlat texnika universiteti va Toshkent kimyo-texnologiya instituti, shuningdek, iqtisodiyot tarmoqlar</w:t>
            </w:r>
            <w:r>
              <w:t>ida texnik yo‘nalishlar bo‘yicha kadrlar tayyorlovchi boshqa oliy ta’lim muassasalari talabalarining amaliyot va diplom loyihalari himoyasini bevosita loyiha-tadqiqot tashkilotlari bazasida o‘tkazishi to‘g‘risidagi nizomni ishlab chiqish va tasdiqlash.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EE5832" w14:textId="77777777" w:rsidR="00000000" w:rsidRDefault="00DD5842">
            <w:pPr>
              <w:jc w:val="center"/>
            </w:pPr>
            <w:r>
              <w:t>Niz</w:t>
            </w:r>
            <w:r>
              <w:t>om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BA35C8" w14:textId="77777777" w:rsidR="00000000" w:rsidRDefault="00DD5842">
            <w:pPr>
              <w:jc w:val="center"/>
            </w:pPr>
            <w:r>
              <w:t>2008-yil 1-iyul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ADF54D" w14:textId="77777777" w:rsidR="00000000" w:rsidRDefault="00DD5842">
            <w:pPr>
              <w:jc w:val="center"/>
            </w:pPr>
            <w:r>
              <w:t>Oliy va o‘rta maxsus ta’lim vazirligi, Davarxitektqurilish</w:t>
            </w:r>
          </w:p>
        </w:tc>
      </w:tr>
      <w:tr w:rsidR="00000000" w14:paraId="420EBFD0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CEECA7" w14:textId="77777777" w:rsidR="00000000" w:rsidRDefault="00DD5842">
            <w:pPr>
              <w:jc w:val="center"/>
            </w:pPr>
            <w:r>
              <w:t>4.7.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59935D" w14:textId="77777777" w:rsidR="00000000" w:rsidRDefault="00DD5842">
            <w:pPr>
              <w:ind w:firstLine="294"/>
            </w:pPr>
            <w:r>
              <w:t>Texnika yo‘nalishidagi oliy ta’lim muassasalarining davlat granti asosida tahsil olgan va o‘qish davomida yuqori ko‘rsatkichlarga erishgan bitiruvchilarini Davarxitektquril</w:t>
            </w:r>
            <w:r>
              <w:t>ishning har yilgi buyurtmanomalari asosida yetakchi loyiha-tadqiqot tashkilotlariga ishga yuborish.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7748AD" w14:textId="77777777" w:rsidR="00000000" w:rsidRDefault="00DD5842">
            <w:pPr>
              <w:jc w:val="center"/>
            </w:pPr>
            <w:r>
              <w:t>Tadbirlar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2BF248" w14:textId="77777777" w:rsidR="00000000" w:rsidRDefault="00DD5842">
            <w:pPr>
              <w:jc w:val="center"/>
            </w:pPr>
            <w:r>
              <w:t>Har yili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FAA166" w14:textId="77777777" w:rsidR="00000000" w:rsidRDefault="00DD5842">
            <w:pPr>
              <w:jc w:val="center"/>
            </w:pPr>
            <w:r>
              <w:t>Oliy va o‘rta maxsus ta’lim vazirligi, texnika yo‘nalishidagi oliy ta’lim muassasalari, Davarxitektqurilish</w:t>
            </w:r>
          </w:p>
        </w:tc>
      </w:tr>
      <w:tr w:rsidR="00000000" w14:paraId="28177A0F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E16ED8" w14:textId="77777777" w:rsidR="00000000" w:rsidRDefault="00DD5842">
            <w:pPr>
              <w:jc w:val="center"/>
            </w:pPr>
            <w:r>
              <w:t>4.8.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663DF8" w14:textId="77777777" w:rsidR="00000000" w:rsidRDefault="00DD5842">
            <w:pPr>
              <w:ind w:firstLine="294"/>
            </w:pPr>
            <w:r>
              <w:t xml:space="preserve">Toshkent arxitektura-qurilish institutining Qurilish sohasidagi menejerlarni qayta tayyorlash va malakasini oshirish markazi qoshida turli ixtisoslik yo‘nalishlarida loyiha-tadqiqot tashkilotlari </w:t>
            </w:r>
            <w:r>
              <w:lastRenderedPageBreak/>
              <w:t xml:space="preserve">mutaxassislari malakasini oshirish bo‘yicha doimiy faoliyat </w:t>
            </w:r>
            <w:r>
              <w:t>yurituvchi kurslar tashkil etish to‘g‘risida takliflar tayyorlar va Vazirlar Mahkamasiga kiritish.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642357" w14:textId="77777777" w:rsidR="00000000" w:rsidRDefault="00DD5842">
            <w:pPr>
              <w:jc w:val="center"/>
            </w:pPr>
            <w:r>
              <w:lastRenderedPageBreak/>
              <w:t>Takliflar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ACAF0C" w14:textId="77777777" w:rsidR="00000000" w:rsidRDefault="00DD5842">
            <w:pPr>
              <w:jc w:val="center"/>
            </w:pPr>
            <w:r>
              <w:t>2008-yil 1-iyun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C455AD" w14:textId="77777777" w:rsidR="00000000" w:rsidRDefault="00DD5842">
            <w:pPr>
              <w:jc w:val="center"/>
            </w:pPr>
            <w:r>
              <w:t>Oliy va o‘rta maxsus ta’lim vazirligi, Toshkent arxitektura-qurilish instituti, Davarxitektqurilish</w:t>
            </w:r>
          </w:p>
        </w:tc>
      </w:tr>
      <w:tr w:rsidR="00000000" w14:paraId="4EBAB442" w14:textId="77777777">
        <w:trPr>
          <w:divId w:val="857086924"/>
        </w:trPr>
        <w:tc>
          <w:tcPr>
            <w:tcW w:w="100" w:type="pc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B24B5F" w14:textId="77777777" w:rsidR="00000000" w:rsidRDefault="00DD5842">
            <w:pPr>
              <w:jc w:val="center"/>
            </w:pPr>
            <w:r>
              <w:t>4.9.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023EA5" w14:textId="77777777" w:rsidR="00000000" w:rsidRDefault="00DD5842">
            <w:pPr>
              <w:ind w:firstLine="294"/>
            </w:pPr>
            <w:r>
              <w:t>Tizimli asosda mutaxassis</w:t>
            </w:r>
            <w:r>
              <w:t>lar malakasini, shu jumladan yetakchi xorijiy ilmiy-loyiha markazlariga yuborish orqali oshirish.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2A368E" w14:textId="77777777" w:rsidR="00000000" w:rsidRDefault="00DD5842">
            <w:pPr>
              <w:jc w:val="center"/>
            </w:pPr>
            <w:r>
              <w:t>Tadbirlar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7BADBD" w14:textId="77777777" w:rsidR="00000000" w:rsidRDefault="00DD5842">
            <w:pPr>
              <w:jc w:val="center"/>
            </w:pPr>
            <w:r>
              <w:t>Doimiy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C528CA" w14:textId="77777777" w:rsidR="00000000" w:rsidRDefault="00DD5842">
            <w:pPr>
              <w:jc w:val="center"/>
            </w:pPr>
            <w:r>
              <w:t>Loyiha-tadqiqot tashkilotlari</w:t>
            </w:r>
          </w:p>
        </w:tc>
      </w:tr>
    </w:tbl>
    <w:p w14:paraId="6BA230E0" w14:textId="77777777" w:rsidR="00000000" w:rsidRDefault="00DD5842">
      <w:pPr>
        <w:shd w:val="clear" w:color="auto" w:fill="FFFFFF"/>
        <w:ind w:firstLine="851"/>
        <w:jc w:val="both"/>
        <w:divId w:val="1769618255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color w:val="800080"/>
          <w:sz w:val="22"/>
          <w:szCs w:val="22"/>
        </w:rPr>
        <w:drawing>
          <wp:inline distT="0" distB="0" distL="0" distR="0" wp14:anchorId="257D1CFF" wp14:editId="4BCE17E9">
            <wp:extent cx="301625" cy="3016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color w:val="800080"/>
          <w:sz w:val="22"/>
          <w:szCs w:val="22"/>
        </w:rPr>
        <w:t> LexUZ sharh</w:t>
      </w:r>
      <w:r>
        <w:rPr>
          <w:rFonts w:eastAsia="Times New Roman"/>
          <w:i/>
          <w:iCs/>
          <w:color w:val="800080"/>
          <w:sz w:val="22"/>
          <w:szCs w:val="22"/>
        </w:rPr>
        <w:t>i</w:t>
      </w:r>
    </w:p>
    <w:p w14:paraId="4839E69A" w14:textId="77777777" w:rsidR="00000000" w:rsidRDefault="00DD5842">
      <w:pPr>
        <w:shd w:val="clear" w:color="auto" w:fill="FFFFFF"/>
        <w:ind w:firstLine="851"/>
        <w:jc w:val="both"/>
        <w:divId w:val="740370930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2-ilova norasmiy tarjima.</w:t>
      </w:r>
    </w:p>
    <w:p w14:paraId="70508B11" w14:textId="77777777" w:rsidR="00000000" w:rsidRDefault="00DD5842">
      <w:pPr>
        <w:shd w:val="clear" w:color="auto" w:fill="FFFFFF"/>
        <w:divId w:val="857086924"/>
        <w:rPr>
          <w:rFonts w:eastAsia="Times New Roman"/>
        </w:rPr>
      </w:pPr>
    </w:p>
    <w:p w14:paraId="5CF4054F" w14:textId="77777777" w:rsidR="00DD5842" w:rsidRDefault="00DD5842">
      <w:pPr>
        <w:shd w:val="clear" w:color="auto" w:fill="FFFFFF"/>
        <w:jc w:val="center"/>
        <w:divId w:val="97618554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(O‘zbekiston Respublikasi qonun hujjatlari to‘plami, 2008-y., 18-son, 147-modda; 2009-y., 5-son, 36-modda; 2010-y., 20-son,151-modda; 2017-y., 21-son, 381-modda; Qonun </w:t>
      </w:r>
      <w:r>
        <w:rPr>
          <w:rFonts w:eastAsia="Times New Roman"/>
          <w:i/>
          <w:iCs/>
          <w:color w:val="800000"/>
          <w:sz w:val="22"/>
          <w:szCs w:val="22"/>
        </w:rPr>
        <w:t>hujjatlari ma’lumotlari milliy bazasi, 31.07.2018-y., 06/18/5483/1594-son)</w:t>
      </w:r>
    </w:p>
    <w:sectPr w:rsidR="00DD5842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73"/>
    <w:rsid w:val="008D4973"/>
    <w:rsid w:val="00D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44004"/>
  <w15:chartTrackingRefBased/>
  <w15:docId w15:val="{2DAC5F51-C4AD-44B6-BE27-B99CE14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08692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445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351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62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4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796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5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19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4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153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501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15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76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4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2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018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0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uz/docs/-1348849?ONDATE=29.04.2008%2000" TargetMode="External"/><Relationship Id="rId13" Type="http://schemas.openxmlformats.org/officeDocument/2006/relationships/hyperlink" Target="javascript:scrollText(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x.uz/uz/docs/-3842005?ONDATE=31.07.2018%2000" TargetMode="External"/><Relationship Id="rId12" Type="http://schemas.openxmlformats.org/officeDocument/2006/relationships/hyperlink" Target="http://lex.uz/uz/docs/-450432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x.uz/uz/docs/-1348849?ONDATE=29.04.2008%2000" TargetMode="External"/><Relationship Id="rId11" Type="http://schemas.openxmlformats.org/officeDocument/2006/relationships/image" Target="file:///D:\image\favicon.gif" TargetMode="External"/><Relationship Id="rId5" Type="http://schemas.openxmlformats.org/officeDocument/2006/relationships/hyperlink" Target="javascript:scrollText(-6082032)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scrollText(-6082026)" TargetMode="External"/><Relationship Id="rId4" Type="http://schemas.openxmlformats.org/officeDocument/2006/relationships/hyperlink" Target="javascript:scrollText(-6082026)" TargetMode="External"/><Relationship Id="rId9" Type="http://schemas.openxmlformats.org/officeDocument/2006/relationships/hyperlink" Target="http://lex.uz/uz/docs/-3842005?ONDATE=31.07.2018%2000" TargetMode="External"/><Relationship Id="rId14" Type="http://schemas.openxmlformats.org/officeDocument/2006/relationships/hyperlink" Target="javascript:scrollText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3148</Words>
  <Characters>17948</Characters>
  <Application>Microsoft Office Word</Application>
  <DocSecurity>0</DocSecurity>
  <Lines>149</Lines>
  <Paragraphs>42</Paragraphs>
  <ScaleCrop>false</ScaleCrop>
  <Company/>
  <LinksUpToDate>false</LinksUpToDate>
  <CharactersWithSpaces>21054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PQ-847 29.04.2008</dc:title>
  <dc:subject/>
  <dc:creator>Gulnoza Alimova</dc:creator>
  <cp:keywords/>
  <dc:description/>
  <cp:lastModifiedBy>Gulnoza Alimova</cp:lastModifiedBy>
  <cp:revision>2</cp:revision>
  <dcterms:created xsi:type="dcterms:W3CDTF">2023-02-28T05:03:00Z</dcterms:created>
  <dcterms:modified xsi:type="dcterms:W3CDTF">2023-02-28T05:03:00Z</dcterms:modified>
</cp:coreProperties>
</file>